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56" w:rsidRPr="00ED162A" w:rsidRDefault="00AA5956" w:rsidP="00AA5956">
      <w:pPr>
        <w:shd w:val="clear" w:color="auto" w:fill="7F7F7F"/>
        <w:spacing w:after="0" w:line="240" w:lineRule="auto"/>
        <w:jc w:val="both"/>
        <w:rPr>
          <w:rFonts w:cs="Arial"/>
          <w:b/>
          <w:color w:val="FFFFFF"/>
        </w:rPr>
      </w:pPr>
      <w:r w:rsidRPr="00ED162A">
        <w:rPr>
          <w:rFonts w:cs="Arial"/>
          <w:b/>
          <w:color w:val="FFFFFF"/>
        </w:rPr>
        <w:t>ANEXO 4: PROYECTO DE RESOLUCIÓN DE ALCALDÍA</w:t>
      </w:r>
    </w:p>
    <w:p w:rsidR="00AA5956" w:rsidRPr="006F499B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Pr="006F499B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Pr="006F499B" w:rsidRDefault="00AA5956" w:rsidP="00AA5956">
      <w:pPr>
        <w:spacing w:after="0" w:line="240" w:lineRule="auto"/>
        <w:ind w:left="111" w:right="98"/>
        <w:jc w:val="center"/>
        <w:rPr>
          <w:rFonts w:cs="Arial"/>
          <w:b/>
          <w:u w:val="single"/>
        </w:rPr>
      </w:pPr>
      <w:r w:rsidRPr="006F499B">
        <w:rPr>
          <w:rFonts w:cs="Arial"/>
          <w:b/>
          <w:u w:val="single"/>
        </w:rPr>
        <w:t>RESOLUCIÓN DE ALCALDÍA N°…-20...-…</w:t>
      </w:r>
    </w:p>
    <w:p w:rsidR="00AA5956" w:rsidRPr="006F499B" w:rsidRDefault="00AA5956" w:rsidP="00AA5956">
      <w:pPr>
        <w:spacing w:after="0" w:line="240" w:lineRule="auto"/>
        <w:ind w:left="111" w:right="98"/>
        <w:jc w:val="both"/>
        <w:rPr>
          <w:rFonts w:cs="Arial"/>
          <w:b/>
          <w:spacing w:val="-7"/>
        </w:rPr>
      </w:pPr>
      <w:bookmarkStart w:id="0" w:name="_GoBack"/>
      <w:bookmarkEnd w:id="0"/>
    </w:p>
    <w:p w:rsidR="00AA5956" w:rsidRPr="006F499B" w:rsidRDefault="00AA5956" w:rsidP="00AA5956">
      <w:pPr>
        <w:spacing w:after="0" w:line="240" w:lineRule="auto"/>
        <w:ind w:left="111" w:right="98"/>
        <w:jc w:val="both"/>
        <w:rPr>
          <w:rFonts w:cs="Arial"/>
          <w:b/>
          <w:spacing w:val="-7"/>
        </w:rPr>
      </w:pPr>
    </w:p>
    <w:p w:rsidR="00AA5956" w:rsidRPr="006F499B" w:rsidRDefault="00AA5956" w:rsidP="00AA5956">
      <w:pPr>
        <w:spacing w:after="0" w:line="240" w:lineRule="auto"/>
        <w:ind w:left="111" w:right="98"/>
        <w:jc w:val="both"/>
        <w:rPr>
          <w:rFonts w:cs="Arial"/>
          <w:b/>
          <w:spacing w:val="-7"/>
        </w:rPr>
      </w:pPr>
      <w:r w:rsidRPr="006F499B">
        <w:rPr>
          <w:rFonts w:cs="Arial"/>
          <w:b/>
          <w:spacing w:val="-7"/>
        </w:rPr>
        <w:t>EL ALCALDE DE LA MUNICIPALIDAD</w:t>
      </w:r>
      <w:r>
        <w:rPr>
          <w:rFonts w:cs="Arial"/>
          <w:b/>
          <w:spacing w:val="-7"/>
        </w:rPr>
        <w:t xml:space="preserve"> DE…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b/>
          <w:spacing w:val="5"/>
        </w:rPr>
      </w:pPr>
      <w:r>
        <w:rPr>
          <w:rFonts w:cs="Arial"/>
          <w:b/>
          <w:spacing w:val="5"/>
        </w:rPr>
        <w:t>VISTO</w:t>
      </w:r>
      <w:r w:rsidRPr="006F499B">
        <w:rPr>
          <w:rFonts w:cs="Arial"/>
          <w:b/>
          <w:spacing w:val="5"/>
        </w:rPr>
        <w:t>:</w:t>
      </w:r>
      <w:r>
        <w:rPr>
          <w:rFonts w:cs="Arial"/>
          <w:b/>
          <w:spacing w:val="5"/>
        </w:rPr>
        <w:t xml:space="preserve"> </w:t>
      </w:r>
      <w:r w:rsidRPr="00596A6F">
        <w:rPr>
          <w:rFonts w:cs="Arial"/>
          <w:spacing w:val="5"/>
        </w:rPr>
        <w:t>El informe N</w:t>
      </w:r>
      <w:proofErr w:type="gramStart"/>
      <w:r>
        <w:rPr>
          <w:rFonts w:cs="Arial"/>
          <w:spacing w:val="5"/>
        </w:rPr>
        <w:t>.</w:t>
      </w:r>
      <w:r w:rsidRPr="00596A6F">
        <w:rPr>
          <w:rFonts w:cs="Arial"/>
          <w:spacing w:val="5"/>
        </w:rPr>
        <w:t>°</w:t>
      </w:r>
      <w:proofErr w:type="gramEnd"/>
      <w:r w:rsidRPr="00596A6F">
        <w:rPr>
          <w:rFonts w:cs="Arial"/>
          <w:spacing w:val="5"/>
        </w:rPr>
        <w:t xml:space="preserve">…………….. </w:t>
      </w:r>
      <w:proofErr w:type="gramStart"/>
      <w:r w:rsidRPr="00596A6F">
        <w:rPr>
          <w:rFonts w:cs="Arial"/>
          <w:spacing w:val="5"/>
        </w:rPr>
        <w:t>de</w:t>
      </w:r>
      <w:proofErr w:type="gramEnd"/>
      <w:r w:rsidRPr="00596A6F">
        <w:rPr>
          <w:rFonts w:cs="Arial"/>
          <w:spacing w:val="5"/>
        </w:rPr>
        <w:t xml:space="preserve"> la Subgerencia de Gestión Ambiental (nombre de la unidad orgánica con competencia ambient</w:t>
      </w:r>
      <w:r>
        <w:rPr>
          <w:rFonts w:cs="Arial"/>
          <w:spacing w:val="5"/>
        </w:rPr>
        <w:t>al) y el informe N.°………20….</w:t>
      </w:r>
      <w:r w:rsidRPr="00596A6F">
        <w:rPr>
          <w:rFonts w:cs="Arial"/>
          <w:spacing w:val="5"/>
        </w:rPr>
        <w:t>… GAJ</w:t>
      </w:r>
      <w:r>
        <w:rPr>
          <w:rFonts w:cs="Arial"/>
          <w:spacing w:val="5"/>
        </w:rPr>
        <w:t xml:space="preserve"> </w:t>
      </w:r>
      <w:r w:rsidRPr="00596A6F">
        <w:rPr>
          <w:rFonts w:cs="Arial"/>
          <w:spacing w:val="5"/>
        </w:rPr>
        <w:t>(siglas de la</w:t>
      </w:r>
      <w:r>
        <w:rPr>
          <w:rFonts w:cs="Arial"/>
          <w:spacing w:val="5"/>
        </w:rPr>
        <w:t xml:space="preserve"> </w:t>
      </w:r>
      <w:r w:rsidRPr="00596A6F">
        <w:rPr>
          <w:rFonts w:cs="Arial"/>
          <w:spacing w:val="5"/>
        </w:rPr>
        <w:t>Gerencia de Asesoría Jurídica)/M</w:t>
      </w:r>
      <w:r>
        <w:rPr>
          <w:rFonts w:cs="Arial"/>
          <w:spacing w:val="5"/>
        </w:rPr>
        <w:t>…</w:t>
      </w:r>
      <w:r w:rsidRPr="00596A6F">
        <w:rPr>
          <w:rFonts w:cs="Arial"/>
          <w:spacing w:val="5"/>
        </w:rPr>
        <w:t>. (Siglas de la Municipalidad), y;</w:t>
      </w:r>
    </w:p>
    <w:p w:rsidR="00AA5956" w:rsidRPr="006F499B" w:rsidRDefault="00AA5956" w:rsidP="00AA5956">
      <w:pPr>
        <w:spacing w:after="0" w:line="240" w:lineRule="auto"/>
        <w:ind w:right="101"/>
        <w:jc w:val="both"/>
        <w:rPr>
          <w:rFonts w:cs="Arial"/>
          <w:spacing w:val="5"/>
        </w:rPr>
      </w:pPr>
    </w:p>
    <w:p w:rsidR="00AA5956" w:rsidRDefault="00AA5956" w:rsidP="00AA5956">
      <w:pPr>
        <w:spacing w:after="0" w:line="240" w:lineRule="auto"/>
        <w:ind w:left="111" w:right="101"/>
        <w:jc w:val="both"/>
        <w:rPr>
          <w:rFonts w:cs="Arial"/>
          <w:b/>
          <w:spacing w:val="5"/>
        </w:rPr>
      </w:pPr>
      <w:r w:rsidRPr="006F499B">
        <w:rPr>
          <w:rFonts w:cs="Arial"/>
          <w:b/>
          <w:spacing w:val="5"/>
        </w:rPr>
        <w:t>CONSIDERANDO: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b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 w:rsidRPr="006F499B">
        <w:rPr>
          <w:rFonts w:cs="Arial"/>
          <w:spacing w:val="5"/>
        </w:rPr>
        <w:t>Que, las Municipalidades son los Órganos de Gobierno promotores del desarrollo local</w:t>
      </w:r>
      <w:r>
        <w:rPr>
          <w:rFonts w:cs="Arial"/>
          <w:spacing w:val="5"/>
        </w:rPr>
        <w:t>.</w:t>
      </w:r>
      <w:r w:rsidRPr="006F499B">
        <w:rPr>
          <w:rFonts w:cs="Arial"/>
          <w:spacing w:val="5"/>
        </w:rPr>
        <w:t xml:space="preserve"> Que, el artículo 194° de la Constitución Política del Perú, establece que las municipalidades provinciales y distritales, son los Órganos de gobiernos locales, tienen autonomía política, económica y administrativa en los asuntos de su competencia. Y el artículo II del Título Preliminar de la Ley Orgánica de Municipalidades, Ley N</w:t>
      </w:r>
      <w:r>
        <w:rPr>
          <w:rFonts w:cs="Arial"/>
          <w:spacing w:val="5"/>
        </w:rPr>
        <w:t>.</w:t>
      </w:r>
      <w:r w:rsidRPr="006F499B">
        <w:rPr>
          <w:rFonts w:cs="Arial"/>
          <w:spacing w:val="5"/>
        </w:rPr>
        <w:t>° 27972, prescribe que la autonomía, que la Constitución Política del Perú establece para las municipalidades, radica en la facultad de ejercer actos de gobierno, administrativos y de administración, con sujeción al ordenamiento jurídico;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 w:rsidRPr="006F499B">
        <w:rPr>
          <w:rFonts w:cs="Arial"/>
          <w:spacing w:val="5"/>
        </w:rPr>
        <w:t>Que, el artículo 8° de la Ley General del Ambiente N</w:t>
      </w:r>
      <w:r>
        <w:rPr>
          <w:rFonts w:cs="Arial"/>
          <w:spacing w:val="5"/>
        </w:rPr>
        <w:t>.</w:t>
      </w:r>
      <w:r w:rsidRPr="006F499B">
        <w:rPr>
          <w:rFonts w:cs="Arial"/>
          <w:spacing w:val="5"/>
        </w:rPr>
        <w:t>° 28611, establece que las políticas y normas ambientales de carácter nacional, sectorial, regional y local se diseñan y aplican de conformidad con lo establecido en la Política Nacional de Ambiente y deben guardar concordancia entre sí;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color w:val="000000"/>
          <w:spacing w:val="5"/>
        </w:rPr>
      </w:pPr>
      <w:r w:rsidRPr="006F499B">
        <w:rPr>
          <w:rFonts w:cs="Arial"/>
          <w:color w:val="000000"/>
          <w:spacing w:val="5"/>
        </w:rPr>
        <w:t>Que, el artículo 127° de la Ley N</w:t>
      </w:r>
      <w:r>
        <w:rPr>
          <w:rFonts w:cs="Arial"/>
          <w:color w:val="000000"/>
          <w:spacing w:val="5"/>
        </w:rPr>
        <w:t>.</w:t>
      </w:r>
      <w:r w:rsidRPr="006F499B">
        <w:rPr>
          <w:rFonts w:cs="Arial"/>
          <w:color w:val="000000"/>
          <w:spacing w:val="5"/>
        </w:rPr>
        <w:t>° 28611, establece que el Ministerio de Educación y la Autoridad Ambiental Nacional coordinan con las diferentes entidades del estado para la definición de la Política Nacional de Educación Ambiental teniendo entre sus lineamientos orientadores</w:t>
      </w:r>
      <w:r w:rsidRPr="006F499B">
        <w:rPr>
          <w:rFonts w:cs="Arial"/>
          <w:color w:val="000000"/>
        </w:rPr>
        <w:t xml:space="preserve"> desarrollar programas de educación ambiental a nivel formal y no formal;</w:t>
      </w:r>
      <w:r w:rsidRPr="006F499B">
        <w:rPr>
          <w:rFonts w:cs="Arial"/>
          <w:color w:val="000000"/>
          <w:spacing w:val="5"/>
        </w:rPr>
        <w:t xml:space="preserve"> 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color w:val="000000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 w:rsidRPr="006F499B">
        <w:rPr>
          <w:rFonts w:cs="Arial"/>
          <w:color w:val="000000"/>
          <w:spacing w:val="5"/>
        </w:rPr>
        <w:t>Que, mediante Decretos Supremos N</w:t>
      </w:r>
      <w:r>
        <w:rPr>
          <w:rFonts w:cs="Arial"/>
          <w:color w:val="000000"/>
          <w:spacing w:val="5"/>
        </w:rPr>
        <w:t>.</w:t>
      </w:r>
      <w:r w:rsidRPr="006F499B">
        <w:rPr>
          <w:rFonts w:cs="Arial"/>
          <w:color w:val="000000"/>
          <w:spacing w:val="5"/>
        </w:rPr>
        <w:t>° 017-2012-ED y N</w:t>
      </w:r>
      <w:r>
        <w:rPr>
          <w:rFonts w:cs="Arial"/>
          <w:color w:val="000000"/>
          <w:spacing w:val="5"/>
        </w:rPr>
        <w:t>.</w:t>
      </w:r>
      <w:r w:rsidRPr="006F499B">
        <w:rPr>
          <w:rFonts w:cs="Arial"/>
          <w:color w:val="000000"/>
          <w:spacing w:val="5"/>
        </w:rPr>
        <w:t>° 016-2016-MINEDU se</w:t>
      </w:r>
      <w:r w:rsidRPr="006F499B">
        <w:rPr>
          <w:rFonts w:cs="Arial"/>
          <w:spacing w:val="5"/>
        </w:rPr>
        <w:t xml:space="preserve"> aprueban la Política y el Plan Nacional de Educación Ambiental, como instrumentos de obligatorio cumplimiento para orienta las actividades públicas y privadas sobre promoción de la cultura y la ciudadanía ambiental en el marco del proceso estratégico de desarrollo del país; 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 w:rsidRPr="006F499B">
        <w:rPr>
          <w:rFonts w:cs="Arial"/>
          <w:spacing w:val="5"/>
        </w:rPr>
        <w:t>Que, el artículo 62° numeral 62.2 de la Ley N</w:t>
      </w:r>
      <w:r>
        <w:rPr>
          <w:rFonts w:cs="Arial"/>
          <w:spacing w:val="5"/>
        </w:rPr>
        <w:t>.</w:t>
      </w:r>
      <w:r w:rsidRPr="006F499B">
        <w:rPr>
          <w:rFonts w:cs="Arial"/>
          <w:spacing w:val="5"/>
        </w:rPr>
        <w:t>° 27444-Ley del Procedimiento Administrativo General, establece que toda entidad es competente para realizar las tareas materiales internas necesarias para el eficiente cumplimiento de su misión y objetivos;</w:t>
      </w: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 w:rsidRPr="006F499B">
        <w:rPr>
          <w:rFonts w:cs="Arial"/>
          <w:spacing w:val="5"/>
        </w:rPr>
        <w:t>Que, los artículos 73° y 82° de la Ley Orgánica de Municipalidades N</w:t>
      </w:r>
      <w:r>
        <w:rPr>
          <w:rFonts w:cs="Arial"/>
          <w:spacing w:val="5"/>
        </w:rPr>
        <w:t>.</w:t>
      </w:r>
      <w:r w:rsidRPr="006F499B">
        <w:rPr>
          <w:rFonts w:cs="Arial"/>
          <w:spacing w:val="5"/>
        </w:rPr>
        <w:t xml:space="preserve">° 27972, otorgan competencias y funciones a los gobiernos locales para promover la educación e investigación </w:t>
      </w:r>
      <w:r w:rsidRPr="006F499B">
        <w:rPr>
          <w:rFonts w:cs="Arial"/>
          <w:spacing w:val="5"/>
        </w:rPr>
        <w:lastRenderedPageBreak/>
        <w:t>ambiental, incentivar la participación ciudadana en todos sus niveles; y promover la cultura de la prevención en la ciudadanía;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 w:rsidRPr="006F499B">
        <w:rPr>
          <w:rFonts w:cs="Arial"/>
          <w:spacing w:val="5"/>
        </w:rPr>
        <w:t xml:space="preserve">Que, de conformidad </w:t>
      </w:r>
      <w:r>
        <w:rPr>
          <w:rFonts w:cs="Arial"/>
          <w:spacing w:val="5"/>
        </w:rPr>
        <w:t>con</w:t>
      </w:r>
      <w:r w:rsidRPr="006F499B">
        <w:rPr>
          <w:rFonts w:cs="Arial"/>
          <w:spacing w:val="5"/>
        </w:rPr>
        <w:t xml:space="preserve"> lo dispuesto en el inciso 06 artículo 20 de la Ley Orgánica de Municipalidades, Ley N</w:t>
      </w:r>
      <w:r>
        <w:rPr>
          <w:rFonts w:cs="Arial"/>
          <w:spacing w:val="5"/>
        </w:rPr>
        <w:t>.</w:t>
      </w:r>
      <w:r w:rsidRPr="006F499B">
        <w:rPr>
          <w:rFonts w:cs="Arial"/>
          <w:spacing w:val="5"/>
        </w:rPr>
        <w:t>° 27972, son atribuciones del Alcalde</w:t>
      </w:r>
      <w:r>
        <w:rPr>
          <w:rFonts w:cs="Arial"/>
          <w:spacing w:val="5"/>
        </w:rPr>
        <w:t>:</w:t>
      </w:r>
      <w:r w:rsidRPr="006F499B">
        <w:rPr>
          <w:rFonts w:cs="Arial"/>
          <w:spacing w:val="5"/>
        </w:rPr>
        <w:t xml:space="preserve"> dictar decretos y resoluciones de alcaldía con sujeción a las leyes y ordenanzas;</w:t>
      </w:r>
    </w:p>
    <w:p w:rsidR="00AA5956" w:rsidRDefault="00AA5956" w:rsidP="00AA5956">
      <w:pPr>
        <w:spacing w:after="0" w:line="240" w:lineRule="auto"/>
        <w:ind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right="101"/>
        <w:jc w:val="both"/>
        <w:rPr>
          <w:rFonts w:cs="Arial"/>
          <w:spacing w:val="5"/>
        </w:rPr>
      </w:pPr>
      <w:r>
        <w:rPr>
          <w:rFonts w:cs="Arial"/>
          <w:spacing w:val="5"/>
        </w:rPr>
        <w:tab/>
        <w:t xml:space="preserve">Que, en consecuencia, y de acuerdo a lo mencionado por la Gerencia/ Subgerencia…. (Unidad orgánica con competencias ambientales), se requiere la aprobación del </w:t>
      </w:r>
      <w:r w:rsidRPr="006F499B">
        <w:rPr>
          <w:rFonts w:cs="Arial"/>
          <w:b/>
          <w:spacing w:val="5"/>
        </w:rPr>
        <w:t>PROGRAMA MUNICIPAL DE EDUCACIÓN, CULTURA Y CIUDADANÍA AMBIENTAL DE LA MUNICIPALIDAD PROVINCIAL/DISTRITAL (Programa Municipal EDUCCA-…)</w:t>
      </w:r>
      <w:r w:rsidRPr="00454827">
        <w:rPr>
          <w:rFonts w:cs="Arial"/>
          <w:spacing w:val="5"/>
        </w:rPr>
        <w:t xml:space="preserve"> para el periodo 20</w:t>
      </w:r>
      <w:r>
        <w:rPr>
          <w:rFonts w:cs="Arial"/>
          <w:spacing w:val="5"/>
        </w:rPr>
        <w:t>..</w:t>
      </w:r>
      <w:r w:rsidRPr="00454827">
        <w:rPr>
          <w:rFonts w:cs="Arial"/>
          <w:spacing w:val="5"/>
        </w:rPr>
        <w:t>-2022</w:t>
      </w:r>
      <w:r>
        <w:rPr>
          <w:rFonts w:cs="Arial"/>
          <w:spacing w:val="5"/>
        </w:rPr>
        <w:t xml:space="preserve">, siguiendo los lineamientos establecidos en la “Guía para elaboración de Programas Municipales EDUCCA” del Ministerio del Ambiente. 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  <w:r>
        <w:rPr>
          <w:rFonts w:cs="Arial"/>
          <w:spacing w:val="5"/>
        </w:rPr>
        <w:t xml:space="preserve">Estando a lo expuesto, y en uso de las facultades conferidas </w:t>
      </w:r>
      <w:r w:rsidRPr="006F499B">
        <w:rPr>
          <w:rFonts w:cs="Arial"/>
          <w:spacing w:val="5"/>
        </w:rPr>
        <w:t>en el artículo 20°, inciso 6) de la Ley N° 27972-Ley Orgánica de Municipalidades;</w:t>
      </w:r>
    </w:p>
    <w:p w:rsidR="00AA5956" w:rsidRPr="006F499B" w:rsidRDefault="00AA5956" w:rsidP="00AA5956">
      <w:pPr>
        <w:spacing w:after="0" w:line="240" w:lineRule="auto"/>
        <w:ind w:left="111" w:right="9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9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91"/>
        <w:jc w:val="both"/>
        <w:rPr>
          <w:rFonts w:cs="Arial"/>
          <w:b/>
          <w:spacing w:val="5"/>
        </w:rPr>
      </w:pPr>
      <w:r w:rsidRPr="006F499B">
        <w:rPr>
          <w:rFonts w:cs="Arial"/>
          <w:b/>
          <w:spacing w:val="5"/>
        </w:rPr>
        <w:t>SE RESUELVE:</w:t>
      </w:r>
    </w:p>
    <w:p w:rsidR="00AA5956" w:rsidRPr="006F499B" w:rsidRDefault="00AA5956" w:rsidP="00AA5956">
      <w:pPr>
        <w:spacing w:after="0" w:line="240" w:lineRule="auto"/>
        <w:ind w:left="111" w:right="1839"/>
        <w:jc w:val="both"/>
        <w:rPr>
          <w:rFonts w:cs="Arial"/>
        </w:rPr>
      </w:pPr>
    </w:p>
    <w:p w:rsidR="00AA5956" w:rsidRPr="006F499B" w:rsidRDefault="00AA5956" w:rsidP="00AA5956">
      <w:pPr>
        <w:spacing w:after="0" w:line="240" w:lineRule="auto"/>
        <w:ind w:left="111" w:right="96"/>
        <w:jc w:val="both"/>
        <w:rPr>
          <w:rFonts w:cs="Arial"/>
        </w:rPr>
      </w:pPr>
      <w:r w:rsidRPr="006F499B">
        <w:rPr>
          <w:rFonts w:cs="Arial"/>
          <w:b/>
          <w:spacing w:val="8"/>
        </w:rPr>
        <w:t>ARTÍCULO PRIMERO</w:t>
      </w:r>
      <w:r w:rsidRPr="006F499B">
        <w:rPr>
          <w:rFonts w:cs="Arial"/>
          <w:b/>
          <w:i/>
          <w:spacing w:val="1"/>
        </w:rPr>
        <w:t>.</w:t>
      </w:r>
      <w:r w:rsidRPr="006F499B">
        <w:rPr>
          <w:rFonts w:cs="Arial"/>
          <w:b/>
          <w:i/>
        </w:rPr>
        <w:t>-</w:t>
      </w:r>
      <w:r w:rsidRPr="006F499B">
        <w:rPr>
          <w:rFonts w:cs="Arial"/>
          <w:spacing w:val="-7"/>
        </w:rPr>
        <w:t xml:space="preserve"> </w:t>
      </w:r>
      <w:r w:rsidRPr="00952467">
        <w:rPr>
          <w:rFonts w:cs="Arial"/>
          <w:spacing w:val="5"/>
        </w:rPr>
        <w:t>Ap</w:t>
      </w:r>
      <w:r w:rsidRPr="006F499B">
        <w:rPr>
          <w:rFonts w:cs="Arial"/>
          <w:spacing w:val="5"/>
        </w:rPr>
        <w:t>r</w:t>
      </w:r>
      <w:r w:rsidRPr="00952467">
        <w:rPr>
          <w:rFonts w:cs="Arial"/>
          <w:spacing w:val="5"/>
        </w:rPr>
        <w:t>obar el Programa Municipal de Educación, Cultura y Ciudadanía Ambiental de la Municipalidad Provincial/Distrital de…20</w:t>
      </w:r>
      <w:r w:rsidRPr="009905B1">
        <w:rPr>
          <w:rFonts w:cs="Arial"/>
          <w:spacing w:val="5"/>
        </w:rPr>
        <w:t>.</w:t>
      </w:r>
      <w:r>
        <w:rPr>
          <w:rFonts w:cs="Arial"/>
          <w:spacing w:val="5"/>
        </w:rPr>
        <w:t>.</w:t>
      </w:r>
      <w:r w:rsidRPr="00952467">
        <w:rPr>
          <w:rFonts w:cs="Arial"/>
          <w:spacing w:val="5"/>
        </w:rPr>
        <w:t>-2022 (</w:t>
      </w:r>
      <w:r w:rsidRPr="006F499B">
        <w:rPr>
          <w:rFonts w:cs="Arial"/>
          <w:spacing w:val="5"/>
        </w:rPr>
        <w:t>Programa Municipal EDUCCA-…)</w:t>
      </w:r>
      <w:r w:rsidRPr="00952467">
        <w:rPr>
          <w:rFonts w:cs="Arial"/>
          <w:spacing w:val="5"/>
        </w:rPr>
        <w:t xml:space="preserve">, el mismo </w:t>
      </w:r>
      <w:r>
        <w:rPr>
          <w:rFonts w:cs="Arial"/>
          <w:spacing w:val="5"/>
        </w:rPr>
        <w:t xml:space="preserve">que </w:t>
      </w:r>
      <w:r w:rsidRPr="00952467">
        <w:rPr>
          <w:rFonts w:cs="Arial"/>
          <w:spacing w:val="5"/>
        </w:rPr>
        <w:t>tiene como objetivo fortalecer la educación, comunicación y ciudadanía ambiental.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b/>
          <w:spacing w:val="5"/>
        </w:rPr>
      </w:pPr>
    </w:p>
    <w:p w:rsidR="00AA5956" w:rsidRPr="00AE78DD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  <w:r w:rsidRPr="006F499B">
        <w:rPr>
          <w:rFonts w:cs="Arial"/>
          <w:b/>
          <w:spacing w:val="5"/>
        </w:rPr>
        <w:t>ARTÍCULO SEGUNDO</w:t>
      </w:r>
      <w:r w:rsidRPr="006F499B">
        <w:rPr>
          <w:rFonts w:cs="Arial"/>
          <w:spacing w:val="5"/>
        </w:rPr>
        <w:t xml:space="preserve">.- </w:t>
      </w:r>
      <w:r>
        <w:rPr>
          <w:rFonts w:cs="Arial"/>
          <w:spacing w:val="5"/>
        </w:rPr>
        <w:t>Encargar a la Gerencia/Subgerencia (de la unidad orgánica con competencias ambientales) elaborar el plan de trabajo anual del Programa Municipal EDUCCA, así como e</w:t>
      </w:r>
      <w:r w:rsidRPr="00952467">
        <w:rPr>
          <w:rFonts w:cs="Arial"/>
          <w:spacing w:val="5"/>
        </w:rPr>
        <w:t xml:space="preserve">stablecer que antes de finalizado el periodo de ejecución anual del programa, realizar una evaluación ex-post a fin de plantear la propuesta de mejoras del siguiente año del Plan de </w:t>
      </w:r>
      <w:r>
        <w:rPr>
          <w:rFonts w:cs="Arial"/>
          <w:spacing w:val="5"/>
        </w:rPr>
        <w:t>T</w:t>
      </w:r>
      <w:r w:rsidRPr="00952467">
        <w:rPr>
          <w:rFonts w:cs="Arial"/>
          <w:spacing w:val="5"/>
        </w:rPr>
        <w:t>rabajo y reportar al Ministerio del Ambiente.</w:t>
      </w:r>
    </w:p>
    <w:p w:rsidR="00AA5956" w:rsidRPr="006F499B" w:rsidRDefault="00AA5956" w:rsidP="00AA5956">
      <w:pPr>
        <w:spacing w:after="0" w:line="240" w:lineRule="auto"/>
        <w:ind w:left="111" w:right="96"/>
        <w:jc w:val="both"/>
        <w:rPr>
          <w:rFonts w:cs="Arial"/>
        </w:rPr>
      </w:pP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  <w:r w:rsidRPr="006F499B">
        <w:rPr>
          <w:rFonts w:cs="Arial"/>
          <w:b/>
          <w:spacing w:val="5"/>
        </w:rPr>
        <w:t>ARTÍCULO TERCERO</w:t>
      </w:r>
      <w:r w:rsidRPr="006F499B">
        <w:rPr>
          <w:rFonts w:cs="Arial"/>
          <w:spacing w:val="5"/>
        </w:rPr>
        <w:t>.- Dejar sin efecto cualquier otra disposición que se oponga a la presente disposición.</w:t>
      </w:r>
    </w:p>
    <w:p w:rsidR="00AA5956" w:rsidRPr="006F499B" w:rsidRDefault="00AA5956" w:rsidP="00AA5956">
      <w:pPr>
        <w:spacing w:after="0" w:line="240" w:lineRule="auto"/>
        <w:ind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  <w:r w:rsidRPr="006F499B">
        <w:rPr>
          <w:rFonts w:cs="Arial"/>
          <w:b/>
          <w:spacing w:val="5"/>
        </w:rPr>
        <w:t>ARTÍCULO CUARTO</w:t>
      </w:r>
      <w:r w:rsidRPr="006F499B">
        <w:rPr>
          <w:rFonts w:cs="Arial"/>
          <w:spacing w:val="5"/>
        </w:rPr>
        <w:t>.- Notificar</w:t>
      </w:r>
      <w:r w:rsidRPr="00952467">
        <w:rPr>
          <w:rFonts w:cs="Arial"/>
          <w:spacing w:val="5"/>
        </w:rPr>
        <w:t xml:space="preserve"> </w:t>
      </w:r>
      <w:r w:rsidRPr="006F499B">
        <w:rPr>
          <w:rFonts w:cs="Arial"/>
          <w:spacing w:val="5"/>
        </w:rPr>
        <w:t>la presente resolución a la Gerencia Municipal, Secretar</w:t>
      </w:r>
      <w:r>
        <w:rPr>
          <w:rFonts w:cs="Arial"/>
          <w:spacing w:val="5"/>
        </w:rPr>
        <w:t>í</w:t>
      </w:r>
      <w:r w:rsidRPr="006F499B">
        <w:rPr>
          <w:rFonts w:cs="Arial"/>
          <w:spacing w:val="5"/>
        </w:rPr>
        <w:t>a General y demás instancias administrativas para el cumplimiento del presente acto resolutivo.</w:t>
      </w: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b/>
          <w:spacing w:val="5"/>
        </w:rPr>
      </w:pPr>
      <w:r w:rsidRPr="006F499B">
        <w:rPr>
          <w:rFonts w:cs="Arial"/>
          <w:b/>
          <w:spacing w:val="5"/>
        </w:rPr>
        <w:t>REGÍSTRESE, COMUNÍQUESE Y C</w:t>
      </w:r>
      <w:r>
        <w:rPr>
          <w:rFonts w:cs="Arial"/>
          <w:b/>
          <w:spacing w:val="5"/>
        </w:rPr>
        <w:t>Ú</w:t>
      </w:r>
      <w:r w:rsidRPr="006F499B">
        <w:rPr>
          <w:rFonts w:cs="Arial"/>
          <w:b/>
          <w:spacing w:val="5"/>
        </w:rPr>
        <w:t>MPLASE.</w:t>
      </w: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 w:firstLine="597"/>
        <w:jc w:val="both"/>
        <w:rPr>
          <w:rFonts w:cs="Arial"/>
          <w:spacing w:val="5"/>
        </w:rPr>
      </w:pPr>
    </w:p>
    <w:p w:rsidR="00AA5956" w:rsidRPr="006F499B" w:rsidRDefault="00AA5956" w:rsidP="00AA5956">
      <w:pPr>
        <w:spacing w:after="0" w:line="240" w:lineRule="auto"/>
        <w:ind w:left="111" w:right="101"/>
        <w:jc w:val="both"/>
        <w:rPr>
          <w:rFonts w:cs="Arial"/>
          <w:spacing w:val="5"/>
        </w:rPr>
      </w:pPr>
      <w:r w:rsidRPr="006F499B">
        <w:rPr>
          <w:rFonts w:cs="Arial"/>
          <w:spacing w:val="5"/>
        </w:rPr>
        <w:t>Dado en el Palacio Municipal, a los… días del mes de…de 20...</w:t>
      </w:r>
    </w:p>
    <w:p w:rsidR="00AA5956" w:rsidRPr="006F499B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AA5956" w:rsidRPr="006F499B" w:rsidRDefault="00AA5956" w:rsidP="00AA5956">
      <w:pPr>
        <w:spacing w:after="0" w:line="240" w:lineRule="auto"/>
        <w:jc w:val="both"/>
        <w:rPr>
          <w:rFonts w:cs="Arial"/>
          <w:b/>
        </w:rPr>
      </w:pPr>
    </w:p>
    <w:p w:rsidR="00E5269E" w:rsidRDefault="00AA5956"/>
    <w:sectPr w:rsidR="00E526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56" w:rsidRDefault="00AA5956" w:rsidP="00AA5956">
      <w:pPr>
        <w:spacing w:after="0" w:line="240" w:lineRule="auto"/>
      </w:pPr>
      <w:r>
        <w:separator/>
      </w:r>
    </w:p>
  </w:endnote>
  <w:endnote w:type="continuationSeparator" w:id="0">
    <w:p w:rsidR="00AA5956" w:rsidRDefault="00AA5956" w:rsidP="00AA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56" w:rsidRDefault="00AA5956" w:rsidP="00AA5956">
      <w:pPr>
        <w:spacing w:after="0" w:line="240" w:lineRule="auto"/>
      </w:pPr>
      <w:r>
        <w:separator/>
      </w:r>
    </w:p>
  </w:footnote>
  <w:footnote w:type="continuationSeparator" w:id="0">
    <w:p w:rsidR="00AA5956" w:rsidRDefault="00AA5956" w:rsidP="00AA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6" w:rsidRDefault="00AA5956" w:rsidP="00AA5956">
    <w:pPr>
      <w:pStyle w:val="Encabezado"/>
    </w:pPr>
    <w:r w:rsidRPr="000B5F80">
      <w:rPr>
        <w:noProof/>
        <w:lang w:val="es-PE" w:eastAsia="es-PE"/>
      </w:rPr>
      <w:drawing>
        <wp:inline distT="0" distB="0" distL="0" distR="0" wp14:anchorId="1FF91F32" wp14:editId="332E717E">
          <wp:extent cx="5476875" cy="5429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956" w:rsidRPr="00AA5956" w:rsidRDefault="00AA5956" w:rsidP="00AA59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6"/>
    <w:rsid w:val="00334212"/>
    <w:rsid w:val="00497217"/>
    <w:rsid w:val="00A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0F99-5C4B-4F57-99A6-82BCAE7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5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95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5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95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Ingaruca Quispe</dc:creator>
  <cp:keywords/>
  <dc:description/>
  <cp:lastModifiedBy>Mayra Alejandra Ingaruca Quispe</cp:lastModifiedBy>
  <cp:revision>1</cp:revision>
  <dcterms:created xsi:type="dcterms:W3CDTF">2019-02-21T22:07:00Z</dcterms:created>
  <dcterms:modified xsi:type="dcterms:W3CDTF">2019-02-21T22:09:00Z</dcterms:modified>
</cp:coreProperties>
</file>