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B1" w:rsidRPr="00ED162A" w:rsidRDefault="000533B1" w:rsidP="000533B1">
      <w:pPr>
        <w:shd w:val="clear" w:color="auto" w:fill="7F7F7F"/>
        <w:tabs>
          <w:tab w:val="left" w:pos="2955"/>
        </w:tabs>
        <w:spacing w:after="0"/>
        <w:jc w:val="both"/>
        <w:rPr>
          <w:rFonts w:cs="Arial"/>
          <w:b/>
          <w:color w:val="FFFFFF"/>
        </w:rPr>
      </w:pPr>
      <w:r w:rsidRPr="00CF3BFD">
        <w:rPr>
          <w:rFonts w:cs="Arial"/>
          <w:b/>
          <w:color w:val="FFFFFF"/>
        </w:rPr>
        <w:t>ANEXO 2: MARCO LEGAL</w:t>
      </w:r>
      <w:r>
        <w:rPr>
          <w:rFonts w:cs="Arial"/>
          <w:b/>
          <w:color w:val="FFFFFF"/>
        </w:rPr>
        <w:tab/>
      </w:r>
    </w:p>
    <w:p w:rsidR="000533B1" w:rsidRPr="006F499B" w:rsidRDefault="000533B1" w:rsidP="000533B1">
      <w:pPr>
        <w:spacing w:after="0" w:line="240" w:lineRule="auto"/>
        <w:ind w:left="709"/>
        <w:jc w:val="both"/>
        <w:rPr>
          <w:rFonts w:cs="Arial"/>
        </w:rPr>
      </w:pPr>
    </w:p>
    <w:p w:rsidR="000533B1" w:rsidRPr="006F499B" w:rsidRDefault="000533B1" w:rsidP="000533B1">
      <w:pPr>
        <w:spacing w:after="0" w:line="240" w:lineRule="auto"/>
        <w:ind w:left="709"/>
        <w:jc w:val="both"/>
        <w:rPr>
          <w:rFonts w:cs="Arial"/>
        </w:rPr>
      </w:pPr>
      <w:r w:rsidRPr="006F499B">
        <w:rPr>
          <w:rFonts w:cs="Arial"/>
        </w:rPr>
        <w:t xml:space="preserve">Con el propósito de construir y determinar el alcance, según competencia, para la formulación e implementación del Programa Municipal EDUCCA, se detalla un número de regulaciones y leyes relativas a la educación, cultura y ciudadanía ambiental: </w:t>
      </w:r>
    </w:p>
    <w:p w:rsidR="000533B1" w:rsidRPr="006F499B" w:rsidRDefault="000533B1" w:rsidP="000533B1">
      <w:pPr>
        <w:pStyle w:val="WW-Default"/>
        <w:rPr>
          <w:rFonts w:ascii="Calibri" w:hAnsi="Calibri"/>
          <w:bCs/>
          <w:sz w:val="22"/>
          <w:szCs w:val="22"/>
          <w:lang w:val="es-ES"/>
        </w:rPr>
      </w:pPr>
    </w:p>
    <w:p w:rsidR="000533B1" w:rsidRPr="006F499B" w:rsidRDefault="000533B1" w:rsidP="000533B1">
      <w:pPr>
        <w:pStyle w:val="WW-Default"/>
        <w:numPr>
          <w:ilvl w:val="0"/>
          <w:numId w:val="1"/>
        </w:numPr>
        <w:tabs>
          <w:tab w:val="clear" w:pos="720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b/>
          <w:bCs/>
          <w:sz w:val="22"/>
          <w:szCs w:val="22"/>
        </w:rPr>
        <w:t xml:space="preserve">Constitución Política del Perú </w:t>
      </w:r>
    </w:p>
    <w:p w:rsidR="000533B1" w:rsidRPr="006F499B" w:rsidRDefault="000533B1" w:rsidP="000533B1">
      <w:pPr>
        <w:pStyle w:val="WW-Default"/>
        <w:ind w:left="851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sz w:val="22"/>
          <w:szCs w:val="22"/>
        </w:rPr>
        <w:t>Aprobada el 30 de diciembre de 1993, expresa en su artículo 2, inciso 22</w:t>
      </w:r>
      <w:r>
        <w:rPr>
          <w:rFonts w:ascii="Calibri" w:hAnsi="Calibri"/>
          <w:sz w:val="22"/>
          <w:szCs w:val="22"/>
        </w:rPr>
        <w:t>,</w:t>
      </w:r>
      <w:r w:rsidRPr="006F499B">
        <w:rPr>
          <w:rFonts w:ascii="Calibri" w:hAnsi="Calibri"/>
          <w:sz w:val="22"/>
          <w:szCs w:val="22"/>
        </w:rPr>
        <w:t xml:space="preserve"> que toda persona tiene derecho a la paz, a la tranquilidad, al disfrute del tiempo libre y al descanso, así como a gozar de un ambiente equilibrado y adecuado al desarrollo de su vida.</w:t>
      </w:r>
    </w:p>
    <w:p w:rsidR="000533B1" w:rsidRPr="006F499B" w:rsidRDefault="000533B1" w:rsidP="000533B1">
      <w:pPr>
        <w:pStyle w:val="WW-Default"/>
        <w:jc w:val="both"/>
        <w:rPr>
          <w:rFonts w:ascii="Calibri" w:hAnsi="Calibri"/>
          <w:sz w:val="22"/>
          <w:szCs w:val="22"/>
        </w:rPr>
      </w:pPr>
    </w:p>
    <w:p w:rsidR="000533B1" w:rsidRPr="006F499B" w:rsidRDefault="000533B1" w:rsidP="000533B1">
      <w:pPr>
        <w:pStyle w:val="WW-Default"/>
        <w:numPr>
          <w:ilvl w:val="0"/>
          <w:numId w:val="1"/>
        </w:numPr>
        <w:tabs>
          <w:tab w:val="clear" w:pos="720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b/>
          <w:bCs/>
          <w:sz w:val="22"/>
          <w:szCs w:val="22"/>
        </w:rPr>
        <w:t>Ley N</w:t>
      </w:r>
      <w:r>
        <w:rPr>
          <w:rFonts w:ascii="Calibri" w:hAnsi="Calibri"/>
          <w:b/>
          <w:bCs/>
          <w:sz w:val="22"/>
          <w:szCs w:val="22"/>
        </w:rPr>
        <w:t>.°</w:t>
      </w:r>
      <w:r w:rsidRPr="006F499B">
        <w:rPr>
          <w:rFonts w:ascii="Calibri" w:hAnsi="Calibri"/>
          <w:b/>
          <w:bCs/>
          <w:sz w:val="22"/>
          <w:szCs w:val="22"/>
        </w:rPr>
        <w:t xml:space="preserve"> 27783: </w:t>
      </w:r>
      <w:r w:rsidRPr="006F499B">
        <w:rPr>
          <w:rFonts w:ascii="Calibri" w:hAnsi="Calibri"/>
          <w:sz w:val="22"/>
          <w:szCs w:val="22"/>
        </w:rPr>
        <w:t xml:space="preserve">Ley de Bases de la Descentralización </w:t>
      </w:r>
    </w:p>
    <w:p w:rsidR="000533B1" w:rsidRPr="006F499B" w:rsidRDefault="000533B1" w:rsidP="000533B1">
      <w:pPr>
        <w:pStyle w:val="WW-Default"/>
        <w:ind w:left="851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sz w:val="22"/>
          <w:szCs w:val="22"/>
        </w:rPr>
        <w:t>Aprobada el 17 de julio de 2002, establece en su artículo 17</w:t>
      </w:r>
      <w:r>
        <w:rPr>
          <w:rFonts w:ascii="Calibri" w:hAnsi="Calibri"/>
          <w:sz w:val="22"/>
          <w:szCs w:val="22"/>
        </w:rPr>
        <w:t>,</w:t>
      </w:r>
      <w:r w:rsidRPr="006F499B">
        <w:rPr>
          <w:rFonts w:ascii="Calibri" w:hAnsi="Calibri"/>
          <w:sz w:val="22"/>
          <w:szCs w:val="22"/>
        </w:rPr>
        <w:t xml:space="preserve"> inciso 17.1</w:t>
      </w:r>
      <w:r>
        <w:rPr>
          <w:rFonts w:ascii="Calibri" w:hAnsi="Calibri"/>
          <w:sz w:val="22"/>
          <w:szCs w:val="22"/>
        </w:rPr>
        <w:t>,</w:t>
      </w:r>
      <w:r w:rsidRPr="006F499B">
        <w:rPr>
          <w:rFonts w:ascii="Calibri" w:hAnsi="Calibri"/>
          <w:sz w:val="22"/>
          <w:szCs w:val="22"/>
        </w:rPr>
        <w:t xml:space="preserve"> que los gobiernos regionales y locales están obligados a promover la participación ciudadana en la formulación, debate y concertación de sus planes de desarrollo y presupuestos, y en la gestión pública. Para este efecto deberán garantizar el acceso de todos los ciudadanos a la información pública, con las excepciones que señala la ley, así como la conformación y funcionamiento de espacios y mecanismos de consulta, concertación, control, evaluación y rendición de cuentas.</w:t>
      </w:r>
    </w:p>
    <w:p w:rsidR="000533B1" w:rsidRPr="006F499B" w:rsidRDefault="000533B1" w:rsidP="000533B1">
      <w:pPr>
        <w:pStyle w:val="WW-Default"/>
        <w:ind w:left="709"/>
        <w:jc w:val="both"/>
        <w:rPr>
          <w:rFonts w:ascii="Calibri" w:hAnsi="Calibri"/>
          <w:sz w:val="22"/>
          <w:szCs w:val="22"/>
        </w:rPr>
      </w:pPr>
    </w:p>
    <w:p w:rsidR="000533B1" w:rsidRPr="006F499B" w:rsidRDefault="000533B1" w:rsidP="000533B1">
      <w:pPr>
        <w:pStyle w:val="WW-Default"/>
        <w:numPr>
          <w:ilvl w:val="0"/>
          <w:numId w:val="1"/>
        </w:numPr>
        <w:tabs>
          <w:tab w:val="clear" w:pos="720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b/>
          <w:bCs/>
          <w:sz w:val="22"/>
          <w:szCs w:val="22"/>
        </w:rPr>
        <w:t>Ley N</w:t>
      </w:r>
      <w:r>
        <w:rPr>
          <w:rFonts w:ascii="Calibri" w:hAnsi="Calibri"/>
          <w:b/>
          <w:bCs/>
          <w:sz w:val="22"/>
          <w:szCs w:val="22"/>
        </w:rPr>
        <w:t>.°</w:t>
      </w:r>
      <w:r w:rsidRPr="006F499B">
        <w:rPr>
          <w:rFonts w:ascii="Calibri" w:hAnsi="Calibri"/>
          <w:b/>
          <w:bCs/>
          <w:sz w:val="22"/>
          <w:szCs w:val="22"/>
        </w:rPr>
        <w:t xml:space="preserve"> 27972: </w:t>
      </w:r>
      <w:r w:rsidRPr="006F499B">
        <w:rPr>
          <w:rFonts w:ascii="Calibri" w:hAnsi="Calibri"/>
          <w:sz w:val="22"/>
          <w:szCs w:val="22"/>
        </w:rPr>
        <w:t xml:space="preserve">Ley Orgánica de Municipalidades </w:t>
      </w:r>
    </w:p>
    <w:p w:rsidR="000533B1" w:rsidRPr="006F499B" w:rsidRDefault="000533B1" w:rsidP="000533B1">
      <w:pPr>
        <w:pStyle w:val="WW-Default"/>
        <w:ind w:left="851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sz w:val="22"/>
          <w:szCs w:val="22"/>
        </w:rPr>
        <w:t>Aprobada el 26 de mayo de 2003, manifiesta que las municipalidades, según su condición, asumen competencias y funciones según materias, tales como:</w:t>
      </w:r>
    </w:p>
    <w:p w:rsidR="000533B1" w:rsidRPr="006F499B" w:rsidRDefault="000533B1" w:rsidP="000533B1">
      <w:pPr>
        <w:spacing w:after="0" w:line="240" w:lineRule="auto"/>
        <w:jc w:val="both"/>
        <w:rPr>
          <w:rFonts w:cs="Arial"/>
          <w:lang w:val="es-PE"/>
        </w:rPr>
      </w:pPr>
    </w:p>
    <w:p w:rsidR="000533B1" w:rsidRPr="006F499B" w:rsidRDefault="000533B1" w:rsidP="000533B1">
      <w:pPr>
        <w:pStyle w:val="Prrafodelista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cs="Arial"/>
        </w:rPr>
      </w:pPr>
      <w:r w:rsidRPr="006F499B">
        <w:rPr>
          <w:rFonts w:cs="Arial"/>
        </w:rPr>
        <w:t>Promover la educación e investigación ambiental en su localidad e incentivar la participación ciudadana en todos sus niveles (artículo 73, numeral 3.3).</w:t>
      </w:r>
    </w:p>
    <w:p w:rsidR="000533B1" w:rsidRPr="006F499B" w:rsidRDefault="000533B1" w:rsidP="000533B1">
      <w:pPr>
        <w:pStyle w:val="Prrafodelista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cs="Arial"/>
        </w:rPr>
      </w:pPr>
      <w:r w:rsidRPr="006F499B">
        <w:rPr>
          <w:rFonts w:cs="Arial"/>
        </w:rPr>
        <w:t>Promover la cultura de la prevención mediante la educación para la preservación del ambiente (artículo 82, numeral 13).</w:t>
      </w:r>
    </w:p>
    <w:p w:rsidR="000533B1" w:rsidRPr="006F499B" w:rsidRDefault="000533B1" w:rsidP="000533B1">
      <w:pPr>
        <w:pStyle w:val="WW-Default"/>
        <w:ind w:left="851"/>
        <w:jc w:val="both"/>
        <w:rPr>
          <w:rFonts w:ascii="Calibri" w:hAnsi="Calibri"/>
          <w:sz w:val="22"/>
          <w:szCs w:val="22"/>
        </w:rPr>
      </w:pPr>
    </w:p>
    <w:p w:rsidR="000533B1" w:rsidRPr="006F499B" w:rsidRDefault="000533B1" w:rsidP="000533B1">
      <w:pPr>
        <w:pStyle w:val="WW-Default"/>
        <w:numPr>
          <w:ilvl w:val="0"/>
          <w:numId w:val="1"/>
        </w:numPr>
        <w:tabs>
          <w:tab w:val="clear" w:pos="720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b/>
          <w:bCs/>
          <w:sz w:val="22"/>
          <w:szCs w:val="22"/>
        </w:rPr>
        <w:t>Ley N</w:t>
      </w:r>
      <w:r>
        <w:rPr>
          <w:rFonts w:ascii="Calibri" w:hAnsi="Calibri"/>
          <w:b/>
          <w:bCs/>
          <w:sz w:val="22"/>
          <w:szCs w:val="22"/>
        </w:rPr>
        <w:t>.°</w:t>
      </w:r>
      <w:r w:rsidRPr="006F499B">
        <w:rPr>
          <w:rFonts w:ascii="Calibri" w:hAnsi="Calibri"/>
          <w:b/>
          <w:bCs/>
          <w:sz w:val="22"/>
          <w:szCs w:val="22"/>
        </w:rPr>
        <w:t xml:space="preserve"> 28245: </w:t>
      </w:r>
      <w:r w:rsidRPr="006F499B">
        <w:rPr>
          <w:rFonts w:ascii="Calibri" w:hAnsi="Calibri"/>
          <w:sz w:val="22"/>
          <w:szCs w:val="22"/>
        </w:rPr>
        <w:t xml:space="preserve">Ley Marco del Sistema Nacional de Gestión Ambiental </w:t>
      </w:r>
    </w:p>
    <w:p w:rsidR="000533B1" w:rsidRPr="006F499B" w:rsidRDefault="000533B1" w:rsidP="000533B1">
      <w:pPr>
        <w:pStyle w:val="WW-Default"/>
        <w:ind w:left="851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sz w:val="22"/>
          <w:szCs w:val="22"/>
        </w:rPr>
        <w:t>Aprobada el 8 de junio de 2004, establece en su artículo 36, incisos a, d, g, h, i</w:t>
      </w:r>
      <w:r>
        <w:rPr>
          <w:rFonts w:ascii="Calibri" w:hAnsi="Calibri"/>
          <w:sz w:val="22"/>
          <w:szCs w:val="22"/>
        </w:rPr>
        <w:t>,</w:t>
      </w:r>
      <w:r w:rsidRPr="006F499B">
        <w:rPr>
          <w:rFonts w:ascii="Calibri" w:hAnsi="Calibri"/>
          <w:sz w:val="22"/>
          <w:szCs w:val="22"/>
        </w:rPr>
        <w:t xml:space="preserve"> que la Política Nacional de Educación Ambiental tiene como objetivos: </w:t>
      </w:r>
      <w:r w:rsidRPr="006F499B">
        <w:rPr>
          <w:rFonts w:ascii="Calibri" w:hAnsi="Calibri"/>
          <w:b/>
          <w:sz w:val="22"/>
          <w:szCs w:val="22"/>
        </w:rPr>
        <w:t>(a)</w:t>
      </w:r>
      <w:r w:rsidRPr="006F499B">
        <w:rPr>
          <w:rFonts w:ascii="Calibri" w:hAnsi="Calibri"/>
          <w:sz w:val="22"/>
          <w:szCs w:val="22"/>
        </w:rPr>
        <w:t xml:space="preserve"> El desarrollo de una cultura ambiental constituida sobre una comprensión integrada del ambiente en sus múltiples y complejas relaciones, incluyendo lo político, social, cultural, económico, científico y tecnológico; </w:t>
      </w:r>
      <w:r w:rsidRPr="006F499B">
        <w:rPr>
          <w:rFonts w:ascii="Calibri" w:hAnsi="Calibri"/>
          <w:b/>
          <w:sz w:val="22"/>
          <w:szCs w:val="22"/>
        </w:rPr>
        <w:t>(d)</w:t>
      </w:r>
      <w:r w:rsidRPr="006F499B">
        <w:rPr>
          <w:rFonts w:ascii="Calibri" w:hAnsi="Calibri"/>
          <w:sz w:val="22"/>
          <w:szCs w:val="22"/>
        </w:rPr>
        <w:t xml:space="preserve"> Incentivo a la participación ciudadana, a todo nivel, en la preservación y uso sostenible de los recursos naturales y el ambiente; </w:t>
      </w:r>
      <w:r w:rsidRPr="006F499B">
        <w:rPr>
          <w:rFonts w:ascii="Calibri" w:hAnsi="Calibri"/>
          <w:b/>
          <w:sz w:val="22"/>
          <w:szCs w:val="22"/>
        </w:rPr>
        <w:t>(g)</w:t>
      </w:r>
      <w:r w:rsidRPr="006F499B">
        <w:rPr>
          <w:rFonts w:ascii="Calibri" w:hAnsi="Calibri"/>
          <w:sz w:val="22"/>
          <w:szCs w:val="22"/>
        </w:rPr>
        <w:t xml:space="preserve"> Fortalecimiento de la ciudadanía ambiental con pleno ejercicio, informada y responsable, con deberes y derechos ambientales; </w:t>
      </w:r>
      <w:r w:rsidRPr="006F499B">
        <w:rPr>
          <w:rFonts w:ascii="Calibri" w:hAnsi="Calibri"/>
          <w:b/>
          <w:sz w:val="22"/>
          <w:szCs w:val="22"/>
        </w:rPr>
        <w:t>(h)</w:t>
      </w:r>
      <w:r w:rsidRPr="006F499B">
        <w:rPr>
          <w:rFonts w:ascii="Calibri" w:hAnsi="Calibri"/>
          <w:sz w:val="22"/>
          <w:szCs w:val="22"/>
        </w:rPr>
        <w:t xml:space="preserve"> Desarrollar Progr</w:t>
      </w:r>
      <w:r>
        <w:rPr>
          <w:rFonts w:ascii="Calibri" w:hAnsi="Calibri"/>
          <w:sz w:val="22"/>
          <w:szCs w:val="22"/>
        </w:rPr>
        <w:t>amas de Educación Ambiental (PEA)</w:t>
      </w:r>
      <w:r w:rsidRPr="006F499B">
        <w:rPr>
          <w:rFonts w:ascii="Calibri" w:hAnsi="Calibri"/>
          <w:sz w:val="22"/>
          <w:szCs w:val="22"/>
        </w:rPr>
        <w:t xml:space="preserve">, como base y sustento para la adaptación e incorporación de materias y conceptos ambientales, en forma transversal, en los programas educativos de los diferentes niveles; </w:t>
      </w:r>
      <w:r w:rsidRPr="006F499B">
        <w:rPr>
          <w:rFonts w:ascii="Calibri" w:hAnsi="Calibri"/>
          <w:b/>
          <w:sz w:val="22"/>
          <w:szCs w:val="22"/>
        </w:rPr>
        <w:t>(i)</w:t>
      </w:r>
      <w:r w:rsidRPr="006F499B">
        <w:rPr>
          <w:rFonts w:ascii="Calibri" w:hAnsi="Calibri"/>
          <w:sz w:val="22"/>
          <w:szCs w:val="22"/>
        </w:rPr>
        <w:t xml:space="preserve"> Presentar anualmente un informe sobre las acciones, avances y resultados de los Programas de Educación Ambiental.</w:t>
      </w:r>
    </w:p>
    <w:p w:rsidR="000533B1" w:rsidRPr="006F499B" w:rsidRDefault="000533B1" w:rsidP="000533B1">
      <w:pPr>
        <w:pStyle w:val="WW-Default"/>
        <w:ind w:left="709"/>
        <w:jc w:val="both"/>
        <w:rPr>
          <w:rFonts w:ascii="Calibri" w:hAnsi="Calibri"/>
          <w:sz w:val="22"/>
          <w:szCs w:val="22"/>
        </w:rPr>
      </w:pPr>
    </w:p>
    <w:p w:rsidR="000533B1" w:rsidRPr="006F499B" w:rsidRDefault="000533B1" w:rsidP="000533B1">
      <w:pPr>
        <w:pStyle w:val="WW-Default"/>
        <w:numPr>
          <w:ilvl w:val="0"/>
          <w:numId w:val="1"/>
        </w:numPr>
        <w:tabs>
          <w:tab w:val="clear" w:pos="720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b/>
          <w:bCs/>
          <w:sz w:val="22"/>
          <w:szCs w:val="22"/>
        </w:rPr>
        <w:t>Decreto Supremo N</w:t>
      </w:r>
      <w:r>
        <w:rPr>
          <w:rFonts w:ascii="Calibri" w:hAnsi="Calibri"/>
          <w:b/>
          <w:bCs/>
          <w:sz w:val="22"/>
          <w:szCs w:val="22"/>
        </w:rPr>
        <w:t>.°</w:t>
      </w:r>
      <w:r w:rsidRPr="006F499B">
        <w:rPr>
          <w:rFonts w:ascii="Calibri" w:hAnsi="Calibri"/>
          <w:b/>
          <w:bCs/>
          <w:sz w:val="22"/>
          <w:szCs w:val="22"/>
        </w:rPr>
        <w:t xml:space="preserve"> 008-2005-PCM:</w:t>
      </w:r>
      <w:r w:rsidRPr="006F499B">
        <w:rPr>
          <w:rFonts w:ascii="Calibri" w:hAnsi="Calibri"/>
          <w:bCs/>
          <w:sz w:val="22"/>
          <w:szCs w:val="22"/>
        </w:rPr>
        <w:t xml:space="preserve"> Reglamento de la </w:t>
      </w:r>
      <w:r w:rsidRPr="006F499B">
        <w:rPr>
          <w:rFonts w:ascii="Calibri" w:hAnsi="Calibri"/>
          <w:sz w:val="22"/>
          <w:szCs w:val="22"/>
        </w:rPr>
        <w:t xml:space="preserve">Ley Marco del Sistema Nacional de Gestión Ambiental </w:t>
      </w:r>
    </w:p>
    <w:p w:rsidR="000533B1" w:rsidRPr="006F499B" w:rsidRDefault="000533B1" w:rsidP="000533B1">
      <w:pPr>
        <w:pStyle w:val="WW-Default"/>
        <w:ind w:left="851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sz w:val="22"/>
          <w:szCs w:val="22"/>
        </w:rPr>
        <w:t xml:space="preserve">Aprobado el 28 de enero de 2005, indica en sus artículos 78, 79, 80 y 81 sobre mecanismos de participación ciudadana: </w:t>
      </w:r>
      <w:r w:rsidRPr="006F499B">
        <w:rPr>
          <w:rFonts w:ascii="Calibri" w:hAnsi="Calibri"/>
          <w:b/>
          <w:sz w:val="22"/>
          <w:szCs w:val="22"/>
        </w:rPr>
        <w:t>(78)</w:t>
      </w:r>
      <w:r w:rsidRPr="006F499B">
        <w:rPr>
          <w:rFonts w:ascii="Calibri" w:hAnsi="Calibri"/>
          <w:sz w:val="22"/>
          <w:szCs w:val="22"/>
        </w:rPr>
        <w:t xml:space="preserve"> Definición de participación ciudadana ambiental, </w:t>
      </w:r>
      <w:r w:rsidRPr="006F499B">
        <w:rPr>
          <w:rFonts w:ascii="Calibri" w:hAnsi="Calibri"/>
          <w:b/>
          <w:sz w:val="22"/>
          <w:szCs w:val="22"/>
        </w:rPr>
        <w:t>(79)</w:t>
      </w:r>
      <w:r w:rsidRPr="006F499B">
        <w:rPr>
          <w:rFonts w:ascii="Calibri" w:hAnsi="Calibri"/>
          <w:sz w:val="22"/>
          <w:szCs w:val="22"/>
        </w:rPr>
        <w:t xml:space="preserve"> De los mecanismos de participación ciudadana, </w:t>
      </w:r>
      <w:r w:rsidRPr="006F499B">
        <w:rPr>
          <w:rFonts w:ascii="Calibri" w:hAnsi="Calibri"/>
          <w:b/>
          <w:sz w:val="22"/>
          <w:szCs w:val="22"/>
        </w:rPr>
        <w:t>(80)</w:t>
      </w:r>
      <w:r w:rsidRPr="006F499B">
        <w:rPr>
          <w:rFonts w:ascii="Calibri" w:hAnsi="Calibri"/>
          <w:sz w:val="22"/>
          <w:szCs w:val="22"/>
        </w:rPr>
        <w:t xml:space="preserve"> De los ámbitos de la participación </w:t>
      </w:r>
      <w:r w:rsidRPr="006F499B">
        <w:rPr>
          <w:rFonts w:ascii="Calibri" w:hAnsi="Calibri"/>
          <w:sz w:val="22"/>
          <w:szCs w:val="22"/>
        </w:rPr>
        <w:lastRenderedPageBreak/>
        <w:t xml:space="preserve">ciudadana ambiental, </w:t>
      </w:r>
      <w:r w:rsidRPr="006F499B">
        <w:rPr>
          <w:rFonts w:ascii="Calibri" w:hAnsi="Calibri"/>
          <w:b/>
          <w:sz w:val="22"/>
          <w:szCs w:val="22"/>
        </w:rPr>
        <w:t>(81)</w:t>
      </w:r>
      <w:r w:rsidRPr="006F499B">
        <w:rPr>
          <w:rFonts w:ascii="Calibri" w:hAnsi="Calibri"/>
          <w:sz w:val="22"/>
          <w:szCs w:val="22"/>
        </w:rPr>
        <w:t xml:space="preserve"> Lineamientos para el diseño de los mecanismos de participación ciudadana</w:t>
      </w:r>
      <w:r>
        <w:rPr>
          <w:rFonts w:ascii="Calibri" w:hAnsi="Calibri"/>
          <w:sz w:val="22"/>
          <w:szCs w:val="22"/>
        </w:rPr>
        <w:t>. Y</w:t>
      </w:r>
      <w:r w:rsidRPr="006F499B">
        <w:rPr>
          <w:rFonts w:ascii="Calibri" w:hAnsi="Calibri"/>
          <w:sz w:val="22"/>
          <w:szCs w:val="22"/>
        </w:rPr>
        <w:t xml:space="preserve"> sobre ciencia, tecnología y educación ambiental</w:t>
      </w:r>
      <w:r>
        <w:rPr>
          <w:rFonts w:ascii="Calibri" w:hAnsi="Calibri"/>
          <w:sz w:val="22"/>
          <w:szCs w:val="22"/>
        </w:rPr>
        <w:t>, se</w:t>
      </w:r>
      <w:r w:rsidRPr="006F499B">
        <w:rPr>
          <w:rFonts w:ascii="Calibri" w:hAnsi="Calibri"/>
          <w:sz w:val="22"/>
          <w:szCs w:val="22"/>
        </w:rPr>
        <w:t xml:space="preserve"> indica en </w:t>
      </w:r>
      <w:r>
        <w:rPr>
          <w:rFonts w:ascii="Calibri" w:hAnsi="Calibri"/>
          <w:sz w:val="22"/>
          <w:szCs w:val="22"/>
        </w:rPr>
        <w:t>el</w:t>
      </w:r>
      <w:r w:rsidRPr="006F499B">
        <w:rPr>
          <w:rFonts w:ascii="Calibri" w:hAnsi="Calibri"/>
          <w:sz w:val="22"/>
          <w:szCs w:val="22"/>
        </w:rPr>
        <w:t xml:space="preserve"> artículo 87 </w:t>
      </w:r>
      <w:r>
        <w:rPr>
          <w:rFonts w:ascii="Calibri" w:hAnsi="Calibri"/>
          <w:sz w:val="22"/>
          <w:szCs w:val="22"/>
        </w:rPr>
        <w:t>d</w:t>
      </w:r>
      <w:r w:rsidRPr="006F499B">
        <w:rPr>
          <w:rFonts w:ascii="Calibri" w:hAnsi="Calibri"/>
          <w:sz w:val="22"/>
          <w:szCs w:val="22"/>
        </w:rPr>
        <w:t>e la Política Nacional de Educación Ambiental.</w:t>
      </w:r>
    </w:p>
    <w:p w:rsidR="000533B1" w:rsidRPr="006F499B" w:rsidRDefault="000533B1" w:rsidP="000533B1">
      <w:pPr>
        <w:pStyle w:val="WW-Default"/>
        <w:ind w:left="709"/>
        <w:jc w:val="both"/>
        <w:rPr>
          <w:rFonts w:ascii="Calibri" w:hAnsi="Calibri"/>
          <w:sz w:val="22"/>
          <w:szCs w:val="22"/>
        </w:rPr>
      </w:pPr>
    </w:p>
    <w:p w:rsidR="000533B1" w:rsidRPr="006F499B" w:rsidRDefault="000533B1" w:rsidP="000533B1">
      <w:pPr>
        <w:pStyle w:val="WW-Default"/>
        <w:numPr>
          <w:ilvl w:val="0"/>
          <w:numId w:val="1"/>
        </w:numPr>
        <w:tabs>
          <w:tab w:val="clear" w:pos="720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b/>
          <w:bCs/>
          <w:sz w:val="22"/>
          <w:szCs w:val="22"/>
        </w:rPr>
        <w:t>Ley N</w:t>
      </w:r>
      <w:r>
        <w:rPr>
          <w:rFonts w:ascii="Calibri" w:hAnsi="Calibri"/>
          <w:b/>
          <w:bCs/>
          <w:sz w:val="22"/>
          <w:szCs w:val="22"/>
        </w:rPr>
        <w:t>.°</w:t>
      </w:r>
      <w:r w:rsidRPr="006F499B">
        <w:rPr>
          <w:rFonts w:ascii="Calibri" w:hAnsi="Calibri"/>
          <w:b/>
          <w:bCs/>
          <w:sz w:val="22"/>
          <w:szCs w:val="22"/>
        </w:rPr>
        <w:t xml:space="preserve"> 28611: </w:t>
      </w:r>
      <w:r w:rsidRPr="006F499B">
        <w:rPr>
          <w:rFonts w:ascii="Calibri" w:hAnsi="Calibri"/>
          <w:sz w:val="22"/>
          <w:szCs w:val="22"/>
        </w:rPr>
        <w:t xml:space="preserve">Ley General del Ambiente </w:t>
      </w:r>
    </w:p>
    <w:p w:rsidR="000533B1" w:rsidRPr="006F499B" w:rsidRDefault="000533B1" w:rsidP="000533B1">
      <w:pPr>
        <w:pStyle w:val="WW-Default"/>
        <w:ind w:left="851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sz w:val="22"/>
          <w:szCs w:val="22"/>
        </w:rPr>
        <w:t xml:space="preserve">Aprobada el 15 de octubre de 2005, </w:t>
      </w:r>
      <w:r>
        <w:rPr>
          <w:rFonts w:ascii="Calibri" w:hAnsi="Calibri"/>
          <w:sz w:val="22"/>
          <w:szCs w:val="22"/>
        </w:rPr>
        <w:t>señala</w:t>
      </w:r>
      <w:r w:rsidRPr="006F499B">
        <w:rPr>
          <w:rFonts w:ascii="Calibri" w:hAnsi="Calibri"/>
          <w:sz w:val="22"/>
          <w:szCs w:val="22"/>
        </w:rPr>
        <w:t xml:space="preserve"> en su artículo 11</w:t>
      </w:r>
      <w:r>
        <w:rPr>
          <w:rFonts w:ascii="Calibri" w:hAnsi="Calibri"/>
          <w:sz w:val="22"/>
          <w:szCs w:val="22"/>
        </w:rPr>
        <w:t>,</w:t>
      </w:r>
      <w:r w:rsidRPr="006F499B">
        <w:rPr>
          <w:rFonts w:ascii="Calibri" w:hAnsi="Calibri"/>
          <w:sz w:val="22"/>
          <w:szCs w:val="22"/>
        </w:rPr>
        <w:t xml:space="preserve"> inciso e</w:t>
      </w:r>
      <w:r>
        <w:rPr>
          <w:rFonts w:ascii="Calibri" w:hAnsi="Calibri"/>
          <w:sz w:val="22"/>
          <w:szCs w:val="22"/>
        </w:rPr>
        <w:t>,</w:t>
      </w:r>
      <w:r w:rsidRPr="006F499B">
        <w:rPr>
          <w:rFonts w:ascii="Calibri" w:hAnsi="Calibri"/>
          <w:sz w:val="22"/>
          <w:szCs w:val="22"/>
        </w:rPr>
        <w:t xml:space="preserve"> sobre los lineamientos ambientales básicos de las políticas públicas</w:t>
      </w:r>
      <w:r>
        <w:rPr>
          <w:rFonts w:ascii="Calibri" w:hAnsi="Calibri"/>
          <w:sz w:val="22"/>
          <w:szCs w:val="22"/>
        </w:rPr>
        <w:t>:</w:t>
      </w:r>
      <w:r w:rsidRPr="006F499B">
        <w:rPr>
          <w:rFonts w:ascii="Calibri" w:hAnsi="Calibri"/>
          <w:sz w:val="22"/>
          <w:szCs w:val="22"/>
        </w:rPr>
        <w:t xml:space="preserve"> </w:t>
      </w:r>
      <w:r w:rsidRPr="006F499B">
        <w:rPr>
          <w:rFonts w:ascii="Calibri" w:hAnsi="Calibri"/>
          <w:b/>
          <w:sz w:val="22"/>
          <w:szCs w:val="22"/>
        </w:rPr>
        <w:t>(e)</w:t>
      </w:r>
      <w:r w:rsidRPr="006F499B">
        <w:rPr>
          <w:rFonts w:ascii="Calibri" w:hAnsi="Calibri"/>
          <w:sz w:val="22"/>
          <w:szCs w:val="22"/>
        </w:rPr>
        <w:t xml:space="preserve"> La promoción efectiva de la educación ambiental y de una ciudadanía ambiental responsable, en todos los niveles, ámbitos educativos y zonas del territorio nacional; 127.2 inciso h. </w:t>
      </w:r>
      <w:r>
        <w:rPr>
          <w:rFonts w:ascii="Calibri" w:hAnsi="Calibri"/>
          <w:sz w:val="22"/>
          <w:szCs w:val="22"/>
        </w:rPr>
        <w:t>S</w:t>
      </w:r>
      <w:r w:rsidRPr="006F499B">
        <w:rPr>
          <w:rFonts w:ascii="Calibri" w:hAnsi="Calibri"/>
          <w:sz w:val="22"/>
          <w:szCs w:val="22"/>
        </w:rPr>
        <w:t xml:space="preserve">obre la Política Nacional de Educación Ambiental </w:t>
      </w:r>
      <w:r w:rsidRPr="006F499B">
        <w:rPr>
          <w:rFonts w:ascii="Calibri" w:hAnsi="Calibri"/>
          <w:b/>
          <w:color w:val="auto"/>
          <w:sz w:val="22"/>
          <w:szCs w:val="22"/>
        </w:rPr>
        <w:t>(h)</w:t>
      </w:r>
      <w:r w:rsidRPr="006F499B">
        <w:rPr>
          <w:rFonts w:ascii="Calibri" w:hAnsi="Calibri"/>
          <w:color w:val="auto"/>
          <w:sz w:val="22"/>
          <w:szCs w:val="22"/>
        </w:rPr>
        <w:t xml:space="preserve"> </w:t>
      </w:r>
      <w:r w:rsidRPr="006F499B">
        <w:rPr>
          <w:rFonts w:ascii="Calibri" w:hAnsi="Calibri"/>
          <w:color w:val="auto"/>
          <w:sz w:val="22"/>
          <w:szCs w:val="22"/>
          <w:lang w:eastAsia="en-US"/>
        </w:rPr>
        <w:t xml:space="preserve">Desarrollar programas de educación ambiental como base para </w:t>
      </w:r>
      <w:r>
        <w:rPr>
          <w:rFonts w:ascii="Calibri" w:hAnsi="Calibri"/>
          <w:color w:val="auto"/>
          <w:sz w:val="22"/>
          <w:szCs w:val="22"/>
          <w:lang w:eastAsia="en-US"/>
        </w:rPr>
        <w:t xml:space="preserve">la </w:t>
      </w:r>
      <w:r w:rsidRPr="006F499B">
        <w:rPr>
          <w:rFonts w:ascii="Calibri" w:hAnsi="Calibri"/>
          <w:color w:val="auto"/>
          <w:sz w:val="22"/>
          <w:szCs w:val="22"/>
          <w:lang w:eastAsia="en-US"/>
        </w:rPr>
        <w:t>adaptación e incorporación de materia y conceptos ambientales, en forma transversal, en los programas educativos formales y no formales de los diferentes niveles; y</w:t>
      </w:r>
      <w:r w:rsidRPr="006F499B">
        <w:rPr>
          <w:rFonts w:ascii="Calibri" w:hAnsi="Calibri"/>
          <w:sz w:val="22"/>
          <w:szCs w:val="22"/>
        </w:rPr>
        <w:t xml:space="preserve"> 139.2 sobre el registro de buenas prácticas ambientales y de infractores ambientales </w:t>
      </w:r>
      <w:r w:rsidRPr="006F499B">
        <w:rPr>
          <w:rFonts w:ascii="Calibri" w:hAnsi="Calibri"/>
          <w:b/>
          <w:sz w:val="22"/>
          <w:szCs w:val="22"/>
        </w:rPr>
        <w:t>(139.2)</w:t>
      </w:r>
      <w:r w:rsidRPr="006F499B">
        <w:rPr>
          <w:rFonts w:ascii="Calibri" w:hAnsi="Calibri"/>
          <w:sz w:val="22"/>
          <w:szCs w:val="22"/>
        </w:rPr>
        <w:t xml:space="preserve"> que se considera </w:t>
      </w:r>
      <w:r w:rsidRPr="006F499B">
        <w:rPr>
          <w:rFonts w:ascii="Calibri" w:hAnsi="Calibri"/>
          <w:b/>
          <w:sz w:val="22"/>
          <w:szCs w:val="22"/>
        </w:rPr>
        <w:t>Buenas Prácticas Ambientales</w:t>
      </w:r>
      <w:r w:rsidRPr="006F499B">
        <w:rPr>
          <w:rFonts w:ascii="Calibri" w:hAnsi="Calibri"/>
          <w:sz w:val="22"/>
          <w:szCs w:val="22"/>
        </w:rPr>
        <w:t xml:space="preserve"> a quien ejerciendo o habiendo ejercido cualquier actividad económica o de servicio, cumpla con todas</w:t>
      </w:r>
      <w:r>
        <w:rPr>
          <w:rFonts w:ascii="Calibri" w:hAnsi="Calibri"/>
          <w:sz w:val="22"/>
          <w:szCs w:val="22"/>
        </w:rPr>
        <w:t xml:space="preserve"> </w:t>
      </w:r>
      <w:r w:rsidRPr="006F499B">
        <w:rPr>
          <w:rFonts w:ascii="Calibri" w:hAnsi="Calibri"/>
          <w:sz w:val="22"/>
          <w:szCs w:val="22"/>
        </w:rPr>
        <w:t>las normas ambientales u obligaciones a las que</w:t>
      </w:r>
      <w:r>
        <w:rPr>
          <w:rFonts w:ascii="Calibri" w:hAnsi="Calibri"/>
          <w:sz w:val="22"/>
          <w:szCs w:val="22"/>
        </w:rPr>
        <w:t xml:space="preserve"> </w:t>
      </w:r>
      <w:r w:rsidRPr="006F499B">
        <w:rPr>
          <w:rFonts w:ascii="Calibri" w:hAnsi="Calibri"/>
          <w:sz w:val="22"/>
          <w:szCs w:val="22"/>
        </w:rPr>
        <w:t>se haya comprometido en sus instrumentos de gestión ambiental.</w:t>
      </w:r>
    </w:p>
    <w:p w:rsidR="000533B1" w:rsidRPr="006F499B" w:rsidRDefault="000533B1" w:rsidP="000533B1">
      <w:pPr>
        <w:pStyle w:val="WW-Default"/>
        <w:ind w:left="851"/>
        <w:jc w:val="both"/>
        <w:rPr>
          <w:rFonts w:ascii="Calibri" w:hAnsi="Calibri"/>
          <w:sz w:val="22"/>
          <w:szCs w:val="22"/>
        </w:rPr>
      </w:pPr>
    </w:p>
    <w:p w:rsidR="000533B1" w:rsidRPr="006F499B" w:rsidRDefault="000533B1" w:rsidP="000533B1">
      <w:pPr>
        <w:pStyle w:val="WW-Default"/>
        <w:numPr>
          <w:ilvl w:val="0"/>
          <w:numId w:val="1"/>
        </w:numPr>
        <w:tabs>
          <w:tab w:val="clear" w:pos="720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b/>
          <w:bCs/>
          <w:sz w:val="22"/>
          <w:szCs w:val="22"/>
        </w:rPr>
        <w:t>Decreto Supremo N</w:t>
      </w:r>
      <w:r>
        <w:rPr>
          <w:rFonts w:ascii="Calibri" w:hAnsi="Calibri"/>
          <w:b/>
          <w:bCs/>
          <w:sz w:val="22"/>
          <w:szCs w:val="22"/>
        </w:rPr>
        <w:t>.°</w:t>
      </w:r>
      <w:r w:rsidRPr="006F499B">
        <w:rPr>
          <w:rFonts w:ascii="Calibri" w:hAnsi="Calibri"/>
          <w:b/>
          <w:bCs/>
          <w:sz w:val="22"/>
          <w:szCs w:val="22"/>
        </w:rPr>
        <w:t xml:space="preserve"> 012-2009-MINAM: </w:t>
      </w:r>
      <w:r w:rsidRPr="006F499B">
        <w:rPr>
          <w:rFonts w:ascii="Calibri" w:hAnsi="Calibri"/>
          <w:sz w:val="22"/>
          <w:szCs w:val="22"/>
        </w:rPr>
        <w:t xml:space="preserve">Política Nacional del Ambiente </w:t>
      </w:r>
    </w:p>
    <w:p w:rsidR="000533B1" w:rsidRPr="006F499B" w:rsidRDefault="000533B1" w:rsidP="000533B1">
      <w:pPr>
        <w:pStyle w:val="WW-Default"/>
        <w:ind w:left="851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sz w:val="22"/>
          <w:szCs w:val="22"/>
        </w:rPr>
        <w:t>Aprobado el 23 de mayo de 2009 en su Eje de Política 3. Gobernanza Ambiental. 2 Cultura, Educación y Ciudadanía Ambiental, inciso</w:t>
      </w:r>
      <w:r>
        <w:rPr>
          <w:rFonts w:ascii="Calibri" w:hAnsi="Calibri"/>
          <w:sz w:val="22"/>
          <w:szCs w:val="22"/>
        </w:rPr>
        <w:t>s</w:t>
      </w:r>
      <w:r w:rsidRPr="006F499B">
        <w:rPr>
          <w:rFonts w:ascii="Calibri" w:hAnsi="Calibri"/>
          <w:sz w:val="22"/>
          <w:szCs w:val="22"/>
        </w:rPr>
        <w:t xml:space="preserve"> a y c</w:t>
      </w:r>
      <w:r>
        <w:rPr>
          <w:rFonts w:ascii="Calibri" w:hAnsi="Calibri"/>
          <w:sz w:val="22"/>
          <w:szCs w:val="22"/>
        </w:rPr>
        <w:t>,</w:t>
      </w:r>
      <w:r w:rsidRPr="006F499B">
        <w:rPr>
          <w:rFonts w:ascii="Calibri" w:hAnsi="Calibri"/>
          <w:sz w:val="22"/>
          <w:szCs w:val="22"/>
        </w:rPr>
        <w:t xml:space="preserve"> como lineamientos de política</w:t>
      </w:r>
      <w:r>
        <w:rPr>
          <w:rFonts w:ascii="Calibri" w:hAnsi="Calibri"/>
          <w:sz w:val="22"/>
          <w:szCs w:val="22"/>
        </w:rPr>
        <w:t>:</w:t>
      </w:r>
      <w:r w:rsidRPr="006F499B">
        <w:rPr>
          <w:rFonts w:ascii="Calibri" w:hAnsi="Calibri"/>
          <w:sz w:val="22"/>
          <w:szCs w:val="22"/>
        </w:rPr>
        <w:t xml:space="preserve"> </w:t>
      </w:r>
      <w:r w:rsidRPr="006F499B">
        <w:rPr>
          <w:rFonts w:ascii="Calibri" w:hAnsi="Calibri"/>
          <w:b/>
          <w:sz w:val="22"/>
          <w:szCs w:val="22"/>
        </w:rPr>
        <w:t>(a)</w:t>
      </w:r>
      <w:r w:rsidRPr="006F499B">
        <w:rPr>
          <w:rFonts w:ascii="Calibri" w:hAnsi="Calibri"/>
          <w:sz w:val="22"/>
          <w:szCs w:val="22"/>
        </w:rPr>
        <w:t xml:space="preserve"> Fomentar una cultura y modos de vida compatibles con los principios de la sostenibilidad, los valores humanistas y andino-amazónicos, desplegando las capacidades creativas de los peruanos hacia el aprovechamiento sostenible y responsable de la diversidad natural y cultural; </w:t>
      </w:r>
      <w:r w:rsidRPr="006F499B">
        <w:rPr>
          <w:rFonts w:ascii="Calibri" w:hAnsi="Calibri"/>
          <w:b/>
          <w:sz w:val="22"/>
          <w:szCs w:val="22"/>
        </w:rPr>
        <w:t>(c)</w:t>
      </w:r>
      <w:r w:rsidRPr="006F499B">
        <w:rPr>
          <w:rFonts w:ascii="Calibri" w:hAnsi="Calibri"/>
          <w:sz w:val="22"/>
          <w:szCs w:val="22"/>
        </w:rPr>
        <w:t xml:space="preserve"> Fomentar la responsabilidad socio-ambiental y la </w:t>
      </w:r>
      <w:proofErr w:type="spellStart"/>
      <w:r w:rsidRPr="006F499B">
        <w:rPr>
          <w:rFonts w:ascii="Calibri" w:hAnsi="Calibri"/>
          <w:sz w:val="22"/>
          <w:szCs w:val="22"/>
        </w:rPr>
        <w:t>ecoeficiencia</w:t>
      </w:r>
      <w:proofErr w:type="spellEnd"/>
      <w:r w:rsidRPr="006F499B">
        <w:rPr>
          <w:rFonts w:ascii="Calibri" w:hAnsi="Calibri"/>
          <w:sz w:val="22"/>
          <w:szCs w:val="22"/>
        </w:rPr>
        <w:t xml:space="preserve"> por parte de personas, familias, empresas e instituciones, así como la participación ciudadana en las decisiones públicas sobre la protección ambiental.</w:t>
      </w:r>
    </w:p>
    <w:p w:rsidR="000533B1" w:rsidRPr="006F499B" w:rsidRDefault="000533B1" w:rsidP="000533B1">
      <w:pPr>
        <w:pStyle w:val="WW-Default"/>
        <w:ind w:left="709"/>
        <w:jc w:val="both"/>
        <w:rPr>
          <w:rFonts w:ascii="Calibri" w:hAnsi="Calibri"/>
          <w:sz w:val="22"/>
          <w:szCs w:val="22"/>
        </w:rPr>
      </w:pPr>
    </w:p>
    <w:p w:rsidR="000533B1" w:rsidRPr="006F499B" w:rsidRDefault="000533B1" w:rsidP="000533B1">
      <w:pPr>
        <w:pStyle w:val="WW-Default"/>
        <w:numPr>
          <w:ilvl w:val="0"/>
          <w:numId w:val="1"/>
        </w:numPr>
        <w:tabs>
          <w:tab w:val="clear" w:pos="720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b/>
          <w:bCs/>
          <w:sz w:val="22"/>
          <w:szCs w:val="22"/>
        </w:rPr>
        <w:t>Decreto Supremo N</w:t>
      </w:r>
      <w:r>
        <w:rPr>
          <w:rFonts w:ascii="Calibri" w:hAnsi="Calibri"/>
          <w:b/>
          <w:bCs/>
          <w:sz w:val="22"/>
          <w:szCs w:val="22"/>
        </w:rPr>
        <w:t>.°</w:t>
      </w:r>
      <w:r w:rsidRPr="006F499B">
        <w:rPr>
          <w:rFonts w:ascii="Calibri" w:hAnsi="Calibri"/>
          <w:b/>
          <w:bCs/>
          <w:sz w:val="22"/>
          <w:szCs w:val="22"/>
        </w:rPr>
        <w:t xml:space="preserve"> 014-2011-MINAM: </w:t>
      </w:r>
      <w:r w:rsidRPr="006F499B">
        <w:rPr>
          <w:rFonts w:ascii="Calibri" w:hAnsi="Calibri"/>
          <w:sz w:val="22"/>
          <w:szCs w:val="22"/>
        </w:rPr>
        <w:t xml:space="preserve">Plan Nacional de Acción Ambiental 2011-2021 </w:t>
      </w:r>
    </w:p>
    <w:p w:rsidR="000533B1" w:rsidRPr="006F499B" w:rsidRDefault="000533B1" w:rsidP="000533B1">
      <w:pPr>
        <w:pStyle w:val="WW-Default"/>
        <w:ind w:left="851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sz w:val="22"/>
          <w:szCs w:val="22"/>
        </w:rPr>
        <w:t>Aprobado el 9 de julio de 2011, establece para el 2021 como objetivo específico 4: alcanzar un alto grado de conciencia y cultura ambiental en el país, con la activa participación ciudadana de manera informada y consciente en los procesos de toma de decisiones para el desarrollo sostenible.</w:t>
      </w:r>
    </w:p>
    <w:p w:rsidR="000533B1" w:rsidRPr="006F499B" w:rsidRDefault="000533B1" w:rsidP="000533B1">
      <w:pPr>
        <w:pStyle w:val="WW-Default"/>
        <w:ind w:left="709"/>
        <w:jc w:val="both"/>
        <w:rPr>
          <w:rFonts w:ascii="Calibri" w:hAnsi="Calibri"/>
          <w:sz w:val="22"/>
          <w:szCs w:val="22"/>
        </w:rPr>
      </w:pPr>
    </w:p>
    <w:p w:rsidR="000533B1" w:rsidRPr="006F499B" w:rsidRDefault="000533B1" w:rsidP="000533B1">
      <w:pPr>
        <w:pStyle w:val="WW-Default"/>
        <w:numPr>
          <w:ilvl w:val="0"/>
          <w:numId w:val="1"/>
        </w:numPr>
        <w:tabs>
          <w:tab w:val="clear" w:pos="720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b/>
          <w:bCs/>
          <w:sz w:val="22"/>
          <w:szCs w:val="22"/>
        </w:rPr>
        <w:t>Decreto Supremo N</w:t>
      </w:r>
      <w:r>
        <w:rPr>
          <w:rFonts w:ascii="Calibri" w:hAnsi="Calibri"/>
          <w:b/>
          <w:bCs/>
          <w:sz w:val="22"/>
          <w:szCs w:val="22"/>
        </w:rPr>
        <w:t>.</w:t>
      </w:r>
      <w:r w:rsidRPr="006F499B">
        <w:rPr>
          <w:rFonts w:ascii="Calibri" w:hAnsi="Calibri"/>
          <w:b/>
          <w:bCs/>
          <w:sz w:val="22"/>
          <w:szCs w:val="22"/>
        </w:rPr>
        <w:t>° 011-2012-ED:</w:t>
      </w:r>
      <w:r w:rsidRPr="006F499B">
        <w:rPr>
          <w:rFonts w:ascii="Calibri" w:hAnsi="Calibri"/>
          <w:bCs/>
          <w:sz w:val="22"/>
          <w:szCs w:val="22"/>
        </w:rPr>
        <w:t xml:space="preserve"> Reglamento de la Ley N</w:t>
      </w:r>
      <w:r>
        <w:rPr>
          <w:rFonts w:ascii="Calibri" w:hAnsi="Calibri"/>
          <w:bCs/>
          <w:sz w:val="22"/>
          <w:szCs w:val="22"/>
        </w:rPr>
        <w:t>.</w:t>
      </w:r>
      <w:r w:rsidRPr="006F499B">
        <w:rPr>
          <w:rFonts w:ascii="Calibri" w:hAnsi="Calibri"/>
          <w:bCs/>
          <w:sz w:val="22"/>
          <w:szCs w:val="22"/>
        </w:rPr>
        <w:t>° 28044, Ley General de Educación</w:t>
      </w:r>
    </w:p>
    <w:p w:rsidR="000533B1" w:rsidRPr="006F499B" w:rsidRDefault="000533B1" w:rsidP="000533B1">
      <w:pPr>
        <w:pStyle w:val="WW-Default"/>
        <w:ind w:left="851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sz w:val="22"/>
          <w:szCs w:val="22"/>
        </w:rPr>
        <w:t>Aprobado el 7 de julio de 2012, establece en su a</w:t>
      </w:r>
      <w:r w:rsidRPr="006F499B">
        <w:rPr>
          <w:rFonts w:ascii="Calibri" w:hAnsi="Calibri"/>
          <w:bCs/>
          <w:sz w:val="22"/>
          <w:szCs w:val="22"/>
        </w:rPr>
        <w:t>rtículo 38</w:t>
      </w:r>
      <w:r>
        <w:rPr>
          <w:rFonts w:ascii="Calibri" w:hAnsi="Calibri"/>
          <w:sz w:val="22"/>
          <w:szCs w:val="22"/>
        </w:rPr>
        <w:t>:</w:t>
      </w:r>
      <w:r w:rsidRPr="006F499B">
        <w:rPr>
          <w:rFonts w:ascii="Calibri" w:hAnsi="Calibri"/>
          <w:sz w:val="22"/>
          <w:szCs w:val="22"/>
        </w:rPr>
        <w:t xml:space="preserve"> Educación ambiental y la gestión del riesgo, que la educación ambiental promueve una conciencia y cultura de conservación y valoración del ambiente y de prevención frente a los riesgos de desastre en el marco del desarrollo sostenible, es transversal, se implementa e instrumenta a través de la aplicación del enfoque ambiental y sus componentes.</w:t>
      </w:r>
    </w:p>
    <w:p w:rsidR="000533B1" w:rsidRPr="006F499B" w:rsidRDefault="000533B1" w:rsidP="000533B1">
      <w:pPr>
        <w:spacing w:after="0" w:line="240" w:lineRule="auto"/>
        <w:ind w:left="709"/>
        <w:jc w:val="both"/>
        <w:rPr>
          <w:rFonts w:cs="Arial"/>
        </w:rPr>
      </w:pPr>
    </w:p>
    <w:p w:rsidR="000533B1" w:rsidRPr="006F499B" w:rsidRDefault="000533B1" w:rsidP="000533B1">
      <w:pPr>
        <w:pStyle w:val="WW-Default"/>
        <w:numPr>
          <w:ilvl w:val="0"/>
          <w:numId w:val="1"/>
        </w:numPr>
        <w:tabs>
          <w:tab w:val="clear" w:pos="720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b/>
          <w:sz w:val="22"/>
          <w:szCs w:val="22"/>
        </w:rPr>
        <w:t>Decreto Supremo N</w:t>
      </w:r>
      <w:r>
        <w:rPr>
          <w:rFonts w:ascii="Calibri" w:hAnsi="Calibri"/>
          <w:b/>
          <w:sz w:val="22"/>
          <w:szCs w:val="22"/>
        </w:rPr>
        <w:t>.</w:t>
      </w:r>
      <w:r w:rsidRPr="006F499B">
        <w:rPr>
          <w:rFonts w:ascii="Calibri" w:hAnsi="Calibri"/>
          <w:b/>
          <w:sz w:val="22"/>
          <w:szCs w:val="22"/>
        </w:rPr>
        <w:t>° 017-2012-ED:</w:t>
      </w:r>
      <w:r w:rsidRPr="006F499B">
        <w:rPr>
          <w:rFonts w:ascii="Calibri" w:hAnsi="Calibri"/>
          <w:sz w:val="22"/>
          <w:szCs w:val="22"/>
        </w:rPr>
        <w:t xml:space="preserve"> Política Nacional de Educación Ambiental</w:t>
      </w:r>
    </w:p>
    <w:p w:rsidR="000533B1" w:rsidRPr="006F499B" w:rsidRDefault="000533B1" w:rsidP="000533B1">
      <w:pPr>
        <w:pStyle w:val="WW-Default"/>
        <w:ind w:left="851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sz w:val="22"/>
          <w:szCs w:val="22"/>
        </w:rPr>
        <w:t>Aprobado el 30 de diciembre de 2012, tiene por objetivo general d</w:t>
      </w:r>
      <w:proofErr w:type="spellStart"/>
      <w:r w:rsidRPr="006F499B">
        <w:rPr>
          <w:rFonts w:ascii="Calibri" w:hAnsi="Calibri"/>
          <w:sz w:val="22"/>
          <w:szCs w:val="22"/>
          <w:lang w:val="es-MX"/>
        </w:rPr>
        <w:t>esarrollar</w:t>
      </w:r>
      <w:proofErr w:type="spellEnd"/>
      <w:r w:rsidRPr="006F499B">
        <w:rPr>
          <w:rFonts w:ascii="Calibri" w:hAnsi="Calibri"/>
          <w:sz w:val="22"/>
          <w:szCs w:val="22"/>
          <w:lang w:val="es-MX"/>
        </w:rPr>
        <w:t xml:space="preserve"> la educación y la cultura ambiental orientadas a la formación de una </w:t>
      </w:r>
      <w:r w:rsidRPr="006F499B">
        <w:rPr>
          <w:rFonts w:ascii="Calibri" w:hAnsi="Calibri"/>
          <w:bCs/>
          <w:sz w:val="22"/>
          <w:szCs w:val="22"/>
          <w:lang w:val="es-MX"/>
        </w:rPr>
        <w:t xml:space="preserve">ciudadanía ambientalmente responsable </w:t>
      </w:r>
      <w:r w:rsidRPr="006F499B">
        <w:rPr>
          <w:rFonts w:ascii="Calibri" w:hAnsi="Calibri"/>
          <w:sz w:val="22"/>
          <w:szCs w:val="22"/>
          <w:lang w:val="es-MX"/>
        </w:rPr>
        <w:t>y una sociedad peruana sostenible, competitiva, inclusiva y con identidad. Asimismo</w:t>
      </w:r>
      <w:r>
        <w:rPr>
          <w:rFonts w:ascii="Calibri" w:hAnsi="Calibri"/>
          <w:sz w:val="22"/>
          <w:szCs w:val="22"/>
          <w:lang w:val="es-MX"/>
        </w:rPr>
        <w:t>,</w:t>
      </w:r>
      <w:r w:rsidRPr="006F499B">
        <w:rPr>
          <w:rFonts w:ascii="Calibri" w:hAnsi="Calibri"/>
          <w:sz w:val="22"/>
          <w:szCs w:val="22"/>
        </w:rPr>
        <w:t xml:space="preserve"> indica en sus Lineamientos 4.6 numerales 1, 3 y 4; 4.7 numeral 4 lo siguiente: </w:t>
      </w:r>
      <w:r w:rsidRPr="006F499B">
        <w:rPr>
          <w:rFonts w:ascii="Calibri" w:hAnsi="Calibri"/>
          <w:b/>
          <w:sz w:val="22"/>
          <w:szCs w:val="22"/>
        </w:rPr>
        <w:t>(4.6.1)</w:t>
      </w:r>
      <w:r w:rsidRPr="006F499B">
        <w:rPr>
          <w:rFonts w:ascii="Calibri" w:hAnsi="Calibri"/>
          <w:sz w:val="22"/>
          <w:szCs w:val="22"/>
        </w:rPr>
        <w:t xml:space="preserve"> Promover la educación ambiental en los procesos de participación ciudadana </w:t>
      </w:r>
      <w:r w:rsidRPr="006F499B">
        <w:rPr>
          <w:rFonts w:ascii="Calibri" w:hAnsi="Calibri"/>
          <w:sz w:val="22"/>
          <w:szCs w:val="22"/>
        </w:rPr>
        <w:lastRenderedPageBreak/>
        <w:t xml:space="preserve">informada, eficiente y eficaz; </w:t>
      </w:r>
      <w:r w:rsidRPr="006F499B">
        <w:rPr>
          <w:rFonts w:ascii="Calibri" w:hAnsi="Calibri"/>
          <w:b/>
          <w:sz w:val="22"/>
          <w:szCs w:val="22"/>
        </w:rPr>
        <w:t>(4.6.3)</w:t>
      </w:r>
      <w:r w:rsidRPr="006F499B">
        <w:rPr>
          <w:rFonts w:ascii="Calibri" w:hAnsi="Calibri"/>
          <w:sz w:val="22"/>
          <w:szCs w:val="22"/>
        </w:rPr>
        <w:t xml:space="preserve"> Promover la cultura del diálogo, participación y concertación de personas, empresas y organizaciones para el desarrollo de la educación ambiental; </w:t>
      </w:r>
      <w:r w:rsidRPr="006F499B">
        <w:rPr>
          <w:rFonts w:ascii="Calibri" w:hAnsi="Calibri"/>
          <w:b/>
          <w:sz w:val="22"/>
          <w:szCs w:val="22"/>
        </w:rPr>
        <w:t>(4.6.4)</w:t>
      </w:r>
      <w:r w:rsidRPr="006F499B">
        <w:rPr>
          <w:rFonts w:ascii="Calibri" w:hAnsi="Calibri"/>
          <w:sz w:val="22"/>
          <w:szCs w:val="22"/>
        </w:rPr>
        <w:t xml:space="preserve"> Promover el voluntariado en los procesos de educación ambiental; </w:t>
      </w:r>
      <w:r w:rsidRPr="006F499B">
        <w:rPr>
          <w:rFonts w:ascii="Calibri" w:hAnsi="Calibri"/>
          <w:b/>
          <w:sz w:val="22"/>
          <w:szCs w:val="22"/>
        </w:rPr>
        <w:t>(4.7.4)</w:t>
      </w:r>
      <w:r w:rsidRPr="006F499B">
        <w:rPr>
          <w:rFonts w:ascii="Calibri" w:hAnsi="Calibri"/>
          <w:sz w:val="22"/>
          <w:szCs w:val="22"/>
        </w:rPr>
        <w:t xml:space="preserve"> Desarrollar procedimientos de seguimiento, monitoreo, evaluación, reconocimiento y difusión del desempeño y logros en educación, cultura y ciudadanía ambiental.</w:t>
      </w:r>
    </w:p>
    <w:p w:rsidR="000533B1" w:rsidRPr="006F499B" w:rsidRDefault="000533B1" w:rsidP="000533B1">
      <w:pPr>
        <w:spacing w:after="0" w:line="240" w:lineRule="auto"/>
        <w:ind w:left="709"/>
        <w:jc w:val="both"/>
        <w:rPr>
          <w:rFonts w:cs="Arial"/>
        </w:rPr>
      </w:pPr>
    </w:p>
    <w:p w:rsidR="000533B1" w:rsidRPr="006F499B" w:rsidRDefault="000533B1" w:rsidP="000533B1">
      <w:pPr>
        <w:pStyle w:val="WW-Default"/>
        <w:numPr>
          <w:ilvl w:val="0"/>
          <w:numId w:val="1"/>
        </w:numPr>
        <w:tabs>
          <w:tab w:val="clear" w:pos="720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b/>
          <w:sz w:val="22"/>
          <w:szCs w:val="22"/>
        </w:rPr>
        <w:t>Decreto Supremo N</w:t>
      </w:r>
      <w:r>
        <w:rPr>
          <w:rFonts w:ascii="Calibri" w:hAnsi="Calibri"/>
          <w:b/>
          <w:sz w:val="22"/>
          <w:szCs w:val="22"/>
        </w:rPr>
        <w:t>.</w:t>
      </w:r>
      <w:r w:rsidRPr="006F499B">
        <w:rPr>
          <w:rFonts w:ascii="Calibri" w:hAnsi="Calibri"/>
          <w:b/>
          <w:sz w:val="22"/>
          <w:szCs w:val="22"/>
        </w:rPr>
        <w:t>° 016-2016-MINEDU:</w:t>
      </w:r>
      <w:r w:rsidRPr="006F499B">
        <w:rPr>
          <w:rFonts w:ascii="Calibri" w:hAnsi="Calibri"/>
          <w:sz w:val="22"/>
          <w:szCs w:val="22"/>
        </w:rPr>
        <w:t xml:space="preserve"> Plan Nacional de Educación Ambiental 2017-2022</w:t>
      </w:r>
    </w:p>
    <w:p w:rsidR="000533B1" w:rsidRPr="006F499B" w:rsidRDefault="000533B1" w:rsidP="000533B1">
      <w:pPr>
        <w:pStyle w:val="WW-Default"/>
        <w:ind w:left="851"/>
        <w:jc w:val="both"/>
        <w:rPr>
          <w:rFonts w:ascii="Calibri" w:hAnsi="Calibri"/>
          <w:sz w:val="22"/>
          <w:szCs w:val="22"/>
        </w:rPr>
      </w:pPr>
      <w:r w:rsidRPr="006F499B">
        <w:rPr>
          <w:rFonts w:ascii="Calibri" w:hAnsi="Calibri"/>
          <w:sz w:val="22"/>
          <w:szCs w:val="22"/>
        </w:rPr>
        <w:t>Aprobado el 12 de diciembre de 2016, considera en su Eje estratégico 3: Compromisos institucionales para el desarrollo y sociedades sostenibles. Objetivo estratégico 4: Instituciones y organizaciones públicas, privadas, y la sociedad civil adoptan prácticas ambientales responsables. Estrategia 4.2</w:t>
      </w:r>
      <w:r>
        <w:rPr>
          <w:rFonts w:ascii="Calibri" w:hAnsi="Calibri"/>
          <w:sz w:val="22"/>
          <w:szCs w:val="22"/>
        </w:rPr>
        <w:t xml:space="preserve">: </w:t>
      </w:r>
      <w:r w:rsidRPr="006F499B">
        <w:rPr>
          <w:rFonts w:ascii="Calibri" w:hAnsi="Calibri"/>
          <w:sz w:val="22"/>
          <w:szCs w:val="22"/>
        </w:rPr>
        <w:t>se debe promover la ejecución de Buenas Prácticas Ambientales en las instituciones y organizaciones públicas, privadas, la cooperación internacional y la sociedad civil.</w:t>
      </w:r>
    </w:p>
    <w:p w:rsidR="000533B1" w:rsidRPr="006F499B" w:rsidRDefault="000533B1" w:rsidP="00053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/>
          <w:bCs/>
          <w:spacing w:val="-2"/>
          <w:lang w:eastAsia="es-ES"/>
        </w:rPr>
      </w:pPr>
    </w:p>
    <w:p w:rsidR="000533B1" w:rsidRDefault="000533B1" w:rsidP="00053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/>
          <w:bCs/>
          <w:spacing w:val="-2"/>
          <w:lang w:eastAsia="es-ES"/>
        </w:rPr>
      </w:pPr>
    </w:p>
    <w:p w:rsidR="000533B1" w:rsidRDefault="000533B1" w:rsidP="00053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/>
          <w:bCs/>
          <w:spacing w:val="-2"/>
          <w:lang w:eastAsia="es-ES"/>
        </w:rPr>
      </w:pPr>
    </w:p>
    <w:p w:rsidR="00E5269E" w:rsidRDefault="000533B1">
      <w:bookmarkStart w:id="0" w:name="_GoBack"/>
      <w:bookmarkEnd w:id="0"/>
    </w:p>
    <w:sectPr w:rsidR="00E52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9731D2D"/>
    <w:multiLevelType w:val="hybridMultilevel"/>
    <w:tmpl w:val="FB36E1B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70001"/>
    <w:multiLevelType w:val="hybridMultilevel"/>
    <w:tmpl w:val="B01CBBE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B1"/>
    <w:rsid w:val="000533B1"/>
    <w:rsid w:val="00334212"/>
    <w:rsid w:val="0049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0CEAF-249B-429C-8699-4750D4E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B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A,List number Paragraph,SOP_bullet1,Ha,Bolita,List Paragraph,Párrafo de lista3,BOLA,Párrafo de lista21,Guión,HOJA,BOLADEF,Párrafo de lista31,ViÃ±eta 2,Lista vistosa - Énfasis 11,Párrafo de lista5,Párrafo de lista22,Titulo 8"/>
    <w:basedOn w:val="Normal"/>
    <w:link w:val="PrrafodelistaCar"/>
    <w:uiPriority w:val="34"/>
    <w:qFormat/>
    <w:rsid w:val="000533B1"/>
    <w:pPr>
      <w:ind w:left="720"/>
      <w:contextualSpacing/>
    </w:pPr>
  </w:style>
  <w:style w:type="character" w:customStyle="1" w:styleId="PrrafodelistaCar">
    <w:name w:val="Párrafo de lista Car"/>
    <w:aliases w:val="TITULO A Car,List number Paragraph Car,SOP_bullet1 Car,Ha Car,Bolita Car,List Paragraph Car,Párrafo de lista3 Car,BOLA Car,Párrafo de lista21 Car,Guión Car,HOJA Car,BOLADEF Car,Párrafo de lista31 Car,ViÃ±eta 2 Car,Titulo 8 Car"/>
    <w:link w:val="Prrafodelista"/>
    <w:uiPriority w:val="34"/>
    <w:locked/>
    <w:rsid w:val="000533B1"/>
    <w:rPr>
      <w:rFonts w:ascii="Calibri" w:eastAsia="Calibri" w:hAnsi="Calibri" w:cs="Times New Roman"/>
      <w:lang w:val="es-ES"/>
    </w:rPr>
  </w:style>
  <w:style w:type="paragraph" w:customStyle="1" w:styleId="WW-Default">
    <w:name w:val="WW-Default"/>
    <w:rsid w:val="000533B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Alejandra Ingaruca Quispe</dc:creator>
  <cp:keywords/>
  <dc:description/>
  <cp:lastModifiedBy>Mayra Alejandra Ingaruca Quispe</cp:lastModifiedBy>
  <cp:revision>1</cp:revision>
  <dcterms:created xsi:type="dcterms:W3CDTF">2019-02-21T22:02:00Z</dcterms:created>
  <dcterms:modified xsi:type="dcterms:W3CDTF">2019-02-21T22:02:00Z</dcterms:modified>
</cp:coreProperties>
</file>